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48244">
      <w:pPr>
        <w:jc w:val="center"/>
        <w:rPr>
          <w:rFonts w:hint="eastAsia" w:ascii="楷体" w:hAnsi="楷体" w:eastAsia="楷体" w:cs="楷体"/>
          <w:b/>
          <w:sz w:val="44"/>
          <w:szCs w:val="44"/>
          <w:highlight w:val="none"/>
          <w:lang w:eastAsia="zh-CN"/>
        </w:rPr>
      </w:pPr>
      <w:r>
        <w:rPr>
          <w:rFonts w:eastAsia="仿宋_GB2312"/>
          <w:sz w:val="44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1177925</wp:posOffset>
                </wp:positionV>
                <wp:extent cx="2056765" cy="323850"/>
                <wp:effectExtent l="4445" t="4445" r="15240" b="1460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C46974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</w:rPr>
                              <w:t>（楷体、二号、居中、加粗）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2.95pt;margin-top:92.75pt;height:25.5pt;width:161.95pt;z-index:251673600;mso-width-relative:page;mso-height-relative:page;" fillcolor="#FFFFFF" filled="t" stroked="t" coordsize="21600,21600" o:gfxdata="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MqZfdsAAAAMAQAADwAAAAAAAAAB&#10;ACAAAAAiAAAAZHJzL2Rvd25yZXYueG1sUEsBAhQAFAAAAAgAh07iQNUDle0NAgAAOA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CC46974">
                      <w:pP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</w:rPr>
                        <w:t>（楷体、二号、居中、加粗）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  <w:b/>
          <w:sz w:val="44"/>
          <w:szCs w:val="44"/>
          <w:highlight w:val="none"/>
          <w:lang w:eastAsia="zh-CN"/>
        </w:rPr>
        <w:drawing>
          <wp:inline distT="0" distB="0" distL="114300" distR="114300">
            <wp:extent cx="3636010" cy="1035050"/>
            <wp:effectExtent l="0" t="0" r="2540" b="13335"/>
            <wp:docPr id="16" name="图片 1" descr="学院新LOGO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学院新LOGO123"/>
                    <pic:cNvPicPr>
                      <a:picLocks noChangeAspect="1"/>
                    </pic:cNvPicPr>
                  </pic:nvPicPr>
                  <pic:blipFill>
                    <a:blip r:embed="rId15"/>
                    <a:srcRect l="11899" t="29141" r="6033" b="40315"/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FA5FC">
      <w:pPr>
        <w:jc w:val="center"/>
        <w:rPr>
          <w:rFonts w:ascii="黑体" w:eastAsia="黑体"/>
          <w:b/>
          <w:sz w:val="44"/>
          <w:szCs w:val="44"/>
          <w:highlight w:val="none"/>
        </w:rPr>
      </w:pPr>
      <w:r>
        <w:rPr>
          <w:rFonts w:eastAsia="仿宋_GB2312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5067935</wp:posOffset>
                </wp:positionH>
                <wp:positionV relativeFrom="paragraph">
                  <wp:posOffset>340995</wp:posOffset>
                </wp:positionV>
                <wp:extent cx="136525" cy="247015"/>
                <wp:effectExtent l="2540" t="2540" r="13335" b="171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525" cy="2470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99.05pt;margin-top:26.85pt;height:19.45pt;width:10.75pt;z-index:251672576;mso-width-relative:page;mso-height-relative:page;" filled="f" stroked="t" coordsize="21600,21600" o:gfxdata="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hjSe9kAAAAJAQAADwAAAAAAAAABACAAAAAiAAAAZHJz&#10;L2Rvd25yZXYueG1sUEsBAhQAFAAAAAgAh07iQId+bZMDAgAA8wMAAA4AAAAAAAAAAQAgAAAAKAEA&#10;AGRycy9lMm9Eb2MueG1sUEsFBgAAAAAGAAYAWQEAAJ0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楷体_GB2312" w:eastAsia="方正楷体_GB2312"/>
          <w:b/>
          <w:color w:val="0000FF"/>
          <w:sz w:val="32"/>
          <w:szCs w:val="32"/>
          <w:highlight w:val="none"/>
        </w:rPr>
        <w:t>（空一行）</w:t>
      </w:r>
    </w:p>
    <w:p w14:paraId="62114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黑体" w:eastAsia="方正楷体_GB2312"/>
          <w:b/>
          <w:color w:val="0000FF"/>
          <w:sz w:val="24"/>
          <w:highlight w:val="none"/>
        </w:rPr>
      </w:pPr>
      <w:r>
        <w:rPr>
          <w:rFonts w:hint="eastAsia" w:ascii="楷体" w:hAnsi="楷体" w:eastAsia="楷体" w:cs="楷体"/>
          <w:b/>
          <w:sz w:val="44"/>
          <w:szCs w:val="44"/>
          <w:highlight w:val="none"/>
        </w:rPr>
        <w:t xml:space="preserve"> 本科毕业论文</w:t>
      </w:r>
      <w:r>
        <w:rPr>
          <w:rFonts w:hint="eastAsia" w:ascii="楷体" w:hAnsi="楷体" w:eastAsia="楷体" w:cs="楷体"/>
          <w:b/>
          <w:sz w:val="44"/>
          <w:szCs w:val="44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/>
          <w:sz w:val="44"/>
          <w:szCs w:val="44"/>
          <w:highlight w:val="none"/>
          <w:lang w:val="en-US" w:eastAsia="zh-CN"/>
        </w:rPr>
        <w:t>高等学历继续教育</w:t>
      </w:r>
      <w:r>
        <w:rPr>
          <w:rFonts w:hint="eastAsia" w:ascii="楷体" w:hAnsi="楷体" w:eastAsia="楷体" w:cs="楷体"/>
          <w:b/>
          <w:sz w:val="44"/>
          <w:szCs w:val="44"/>
          <w:highlight w:val="none"/>
          <w:lang w:eastAsia="zh-CN"/>
        </w:rPr>
        <w:t>）</w:t>
      </w:r>
    </w:p>
    <w:p w14:paraId="44745DAF">
      <w:pPr>
        <w:jc w:val="center"/>
        <w:rPr>
          <w:rFonts w:ascii="黑体" w:eastAsia="黑体"/>
          <w:b/>
          <w:sz w:val="44"/>
          <w:szCs w:val="44"/>
          <w:highlight w:val="none"/>
        </w:rPr>
      </w:pPr>
      <w:r>
        <w:rPr>
          <w:rFonts w:hint="eastAsia" w:ascii="方正楷体_GB2312" w:eastAsia="方正楷体_GB2312"/>
          <w:b/>
          <w:color w:val="0000FF"/>
          <w:sz w:val="32"/>
          <w:szCs w:val="32"/>
          <w:highlight w:val="none"/>
        </w:rPr>
        <w:t>（空一行）</w:t>
      </w:r>
    </w:p>
    <w:p w14:paraId="173E6093">
      <w:pPr>
        <w:jc w:val="center"/>
        <w:rPr>
          <w:rFonts w:hint="eastAsia" w:ascii="方正楷体_GB2312" w:eastAsia="方正楷体_GB2312"/>
          <w:b/>
          <w:color w:val="0000FF"/>
          <w:sz w:val="24"/>
          <w:highlight w:val="none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199390</wp:posOffset>
                </wp:positionV>
                <wp:extent cx="587375" cy="20320"/>
                <wp:effectExtent l="0" t="31750" r="3175" b="622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375" cy="203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90.25pt;margin-top:15.7pt;height:1.6pt;width:46.25pt;z-index:251665408;mso-width-relative:page;mso-height-relative:page;" filled="f" stroked="t" coordsize="21600,21600" o:gfxdata="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CjTkNgAAAAJAQAADwAAAAAAAAABACAAAAAiAAAA&#10;ZHJzL2Rvd25yZXYueG1sUEsBAhQAFAAAAAgAh07iQC8pJwYHAgAA8gMAAA4AAAAAAAAAAQAgAAAA&#10;JwEAAGRycy9lMm9Eb2MueG1sUEsFBgAAAAAGAAYAWQEAAKAFAAAAAA=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4274185</wp:posOffset>
                </wp:positionH>
                <wp:positionV relativeFrom="paragraph">
                  <wp:posOffset>37465</wp:posOffset>
                </wp:positionV>
                <wp:extent cx="2056765" cy="3238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240D29">
                            <w:pP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</w:rPr>
                              <w:t>（黑体、二号、居中、加粗）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6.55pt;margin-top:2.95pt;height:25.5pt;width:161.95pt;z-index:251664384;mso-width-relative:page;mso-height-relative:page;" fillcolor="#FFFFFF" filled="t" stroked="t" coordsize="21600,21600" o:gfxdata="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KUP0vXAAAACAEAAA8AAAAAAAAAAQAgAAAA&#10;IgAAAGRycy9kb3ducmV2LnhtbFBLAQIUABQAAAAIAIdO4kCJGVOEDAIAADg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8240D29">
                      <w:pP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</w:rPr>
                        <w:t>（黑体、二号、居中、加粗）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 w:val="44"/>
          <w:szCs w:val="44"/>
          <w:highlight w:val="none"/>
          <w:lang w:val="en-US" w:eastAsia="zh-CN"/>
        </w:rPr>
        <w:t>论文题目</w:t>
      </w:r>
    </w:p>
    <w:p w14:paraId="4212A798">
      <w:pPr>
        <w:jc w:val="center"/>
        <w:rPr>
          <w:rFonts w:hint="eastAsia" w:ascii="宋体" w:hAnsi="宋体"/>
          <w:b/>
          <w:color w:val="0912CF"/>
          <w:sz w:val="22"/>
          <w:szCs w:val="22"/>
          <w:highlight w:val="none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251460</wp:posOffset>
                </wp:positionV>
                <wp:extent cx="456565" cy="200025"/>
                <wp:effectExtent l="0" t="10795" r="19685" b="1778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6565" cy="2000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00.55pt;margin-top:19.8pt;height:15.75pt;width:35.95pt;z-index:251667456;mso-width-relative:page;mso-height-relative:page;" filled="f" stroked="t" coordsize="21600,21600" o:gfxdata="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jT1nvYAAAACQEAAA8AAAAAAAAAAQAgAAAAIgAA&#10;AGRycy9kb3ducmV2LnhtbFBLAQIUABQAAAAIAIdO4kBAuJR2CAIAAP8DAAAOAAAAAAAAAAEAIAAA&#10;ACcBAABkcnMvZTJvRG9jLnhtbFBLBQYAAAAABgAGAFkBAAChBQAAAAA=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4274185</wp:posOffset>
                </wp:positionH>
                <wp:positionV relativeFrom="paragraph">
                  <wp:posOffset>165100</wp:posOffset>
                </wp:positionV>
                <wp:extent cx="2056765" cy="716280"/>
                <wp:effectExtent l="4445" t="4445" r="15240" b="2222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DCAFEB">
                            <w:pPr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</w:rPr>
                              <w:t>（字体与标题一致、居中、字号不限、副标题不能换行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  <w:lang w:val="en-US" w:eastAsia="zh-CN"/>
                              </w:rPr>
                              <w:t>无副标题时空一行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6.55pt;margin-top:13pt;height:56.4pt;width:161.95pt;z-index:251666432;mso-width-relative:page;mso-height-relative:page;" fillcolor="#FFFFFF" filled="t" stroked="t" coordsize="21600,21600" o:gfxdata="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Y5F3dgAAAAKAQAADwAAAAAAAAABACAA&#10;AAAiAAAAZHJzL2Rvd25yZXYueG1sUEsBAhQAFAAAAAgAh07iQFjIUwINAgAAOA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8DCAFEB">
                      <w:pPr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</w:rPr>
                        <w:t>（字体与标题一致、居中、字号不限、副标题不能换行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  <w:lang w:eastAsia="zh-CN"/>
                        </w:rPr>
                        <w:t>、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  <w:lang w:val="en-US" w:eastAsia="zh-CN"/>
                        </w:rPr>
                        <w:t>无副标题时空一行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/>
          <w:bCs/>
          <w:sz w:val="36"/>
          <w:szCs w:val="36"/>
          <w:highlight w:val="none"/>
          <w:lang w:eastAsia="zh-CN"/>
        </w:rPr>
        <w:t>——</w:t>
      </w:r>
      <w:r>
        <w:rPr>
          <w:rFonts w:hint="eastAsia" w:ascii="黑体" w:hAnsi="黑体" w:eastAsia="黑体"/>
          <w:b/>
          <w:bCs/>
          <w:sz w:val="36"/>
          <w:szCs w:val="36"/>
          <w:highlight w:val="none"/>
        </w:rPr>
        <w:t>副标题（有必要时）</w:t>
      </w:r>
    </w:p>
    <w:p w14:paraId="6C85F853">
      <w:pPr>
        <w:jc w:val="center"/>
        <w:rPr>
          <w:rFonts w:ascii="黑体" w:eastAsia="黑体"/>
          <w:b/>
          <w:sz w:val="44"/>
          <w:szCs w:val="44"/>
          <w:highlight w:val="none"/>
        </w:rPr>
      </w:pPr>
      <w:r>
        <w:rPr>
          <w:rFonts w:hint="eastAsia" w:ascii="方正楷体_GB2312" w:eastAsia="方正楷体_GB2312"/>
          <w:b/>
          <w:color w:val="0000FF"/>
          <w:sz w:val="32"/>
          <w:szCs w:val="32"/>
          <w:highlight w:val="none"/>
        </w:rPr>
        <w:t>（空一行）</w:t>
      </w:r>
    </w:p>
    <w:p w14:paraId="179DF7F4">
      <w:pPr>
        <w:ind w:firstLine="1449" w:firstLineChars="453"/>
        <w:rPr>
          <w:rFonts w:hint="eastAsia" w:ascii="宋体" w:hAnsi="宋体"/>
          <w:b/>
          <w:sz w:val="30"/>
          <w:szCs w:val="30"/>
          <w:highlight w:val="none"/>
          <w:u w:val="single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3778250</wp:posOffset>
                </wp:positionH>
                <wp:positionV relativeFrom="paragraph">
                  <wp:posOffset>262255</wp:posOffset>
                </wp:positionV>
                <wp:extent cx="875030" cy="340360"/>
                <wp:effectExtent l="0" t="15240" r="2032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5030" cy="340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97.5pt;margin-top:20.65pt;height:26.8pt;width:68.9pt;z-index:251670528;mso-width-relative:page;mso-height-relative:page;" filled="f" stroked="t" coordsize="21600,21600" o:gfxdata="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LodoA2gAAAAkBAAAPAAAAAAAAAAEA&#10;IAAAACIAAABkcnMvZG93bnJldi54bWxQSwECFAAUAAAACACHTuJAy3sfDw0CAAD9AwAADgAAAAAA&#10;AAABACAAAAApAQAAZHJzL2Uyb0RvYy54bWxQSwUGAAAAAAYABgBZAQAAqA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377190</wp:posOffset>
                </wp:positionV>
                <wp:extent cx="1665605" cy="323850"/>
                <wp:effectExtent l="4445" t="4445" r="635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60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06EABA">
                            <w:pPr>
                              <w:rPr>
                                <w:rFonts w:hint="eastAsia"/>
                                <w:b/>
                                <w:bCs w:val="0"/>
                                <w:sz w:val="18"/>
                                <w:szCs w:val="20"/>
                                <w:u w:val="none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 w:val="0"/>
                                <w:color w:val="0000FF"/>
                                <w:sz w:val="24"/>
                                <w:szCs w:val="24"/>
                                <w:highlight w:val="none"/>
                                <w:u w:val="none"/>
                                <w:lang w:val="en-US" w:eastAsia="zh-CN"/>
                              </w:rPr>
                              <w:t>（楷体、小三、下同）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25pt;margin-top:29.7pt;height:25.5pt;width:131.15pt;z-index:251671552;mso-width-relative:page;mso-height-relative:page;" fillcolor="#FFFFFF" filled="t" stroked="t" coordsize="21600,21600" o:gfxdata="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dL9EoNkAAAAKAQAADwAAAAAAAAABACAA&#10;AAAiAAAAZHJzL2Rvd25yZXYueG1sUEsBAhQAFAAAAAgAh07iQFDs3dUMAgAANg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F06EABA">
                      <w:pPr>
                        <w:rPr>
                          <w:rFonts w:hint="eastAsia"/>
                          <w:b/>
                          <w:bCs w:val="0"/>
                          <w:sz w:val="18"/>
                          <w:szCs w:val="20"/>
                          <w:u w:val="none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 w:val="0"/>
                          <w:color w:val="0000FF"/>
                          <w:sz w:val="24"/>
                          <w:szCs w:val="24"/>
                          <w:highlight w:val="none"/>
                          <w:u w:val="none"/>
                          <w:lang w:val="en-US" w:eastAsia="zh-CN"/>
                        </w:rPr>
                        <w:t>（楷体、小三、下同）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学    院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: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 w:val="0"/>
          <w:bCs/>
          <w:sz w:val="30"/>
          <w:szCs w:val="30"/>
          <w:highlight w:val="none"/>
          <w:u w:val="single"/>
          <w:lang w:val="en-US" w:eastAsia="zh-CN"/>
        </w:rPr>
        <w:t xml:space="preserve">     继续教育学院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</w:t>
      </w:r>
    </w:p>
    <w:p w14:paraId="0468E04C">
      <w:pPr>
        <w:ind w:firstLine="1360" w:firstLineChars="453"/>
        <w:rPr>
          <w:rFonts w:hint="eastAsia" w:ascii="宋体" w:hAnsi="宋体"/>
          <w:b/>
          <w:sz w:val="30"/>
          <w:szCs w:val="30"/>
          <w:highlight w:val="none"/>
          <w:u w:val="single"/>
        </w:rPr>
      </w:pPr>
    </w:p>
    <w:p w14:paraId="61C6A894">
      <w:pPr>
        <w:ind w:firstLine="1364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专    业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: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  </w:t>
      </w:r>
    </w:p>
    <w:p w14:paraId="768EF316">
      <w:pPr>
        <w:ind w:firstLine="1360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</w:p>
    <w:p w14:paraId="440D8A27">
      <w:pPr>
        <w:ind w:firstLine="1364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学    号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: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    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</w:t>
      </w:r>
    </w:p>
    <w:p w14:paraId="0D7AA0D4">
      <w:pPr>
        <w:ind w:firstLine="1360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</w:p>
    <w:p w14:paraId="700F26F2">
      <w:pPr>
        <w:ind w:firstLine="1364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姓    名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: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      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</w:t>
      </w:r>
    </w:p>
    <w:p w14:paraId="1A06120A">
      <w:pPr>
        <w:ind w:firstLine="1360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</w:p>
    <w:p w14:paraId="17BBBF10">
      <w:pPr>
        <w:ind w:firstLine="1364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指导教师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: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  <w:lang w:val="en-US" w:eastAsia="zh-CN"/>
        </w:rPr>
        <w:t xml:space="preserve">            </w:t>
      </w:r>
      <w:r>
        <w:rPr>
          <w:rFonts w:ascii="宋体" w:hAnsi="宋体"/>
          <w:b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宋体" w:hAnsi="宋体"/>
          <w:b/>
          <w:sz w:val="30"/>
          <w:szCs w:val="30"/>
          <w:highlight w:val="none"/>
          <w:u w:val="single"/>
        </w:rPr>
        <w:t xml:space="preserve">   </w:t>
      </w:r>
    </w:p>
    <w:p w14:paraId="23293D88">
      <w:pPr>
        <w:ind w:firstLine="1360" w:firstLineChars="453"/>
        <w:rPr>
          <w:rFonts w:ascii="宋体" w:hAnsi="宋体"/>
          <w:b/>
          <w:sz w:val="30"/>
          <w:szCs w:val="30"/>
          <w:highlight w:val="none"/>
          <w:u w:val="single"/>
        </w:rPr>
      </w:pPr>
    </w:p>
    <w:p w14:paraId="73FCF231">
      <w:pPr>
        <w:snapToGrid w:val="0"/>
        <w:spacing w:line="360" w:lineRule="exact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sz w:val="44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191770</wp:posOffset>
                </wp:positionV>
                <wp:extent cx="2095500" cy="315595"/>
                <wp:effectExtent l="4445" t="4445" r="14605" b="2286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0D74EC">
                            <w:pPr>
                              <w:rPr>
                                <w:rFonts w:hint="default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color w:val="0912CF"/>
                                <w:sz w:val="22"/>
                                <w:szCs w:val="22"/>
                                <w:lang w:val="en-US" w:eastAsia="zh-CN"/>
                              </w:rPr>
                              <w:t>（沉底居中，填写答辩年月）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8pt;margin-top:15.1pt;height:24.85pt;width:165pt;z-index:251668480;mso-width-relative:page;mso-height-relative:page;" fillcolor="#FFFFFF" filled="t" stroked="t" coordsize="21600,21600" o:gfxdata="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0bgUXYAAAACQEAAA8AAAAAAAAAAQAgAAAAIgAA&#10;AGRycy9kb3ducmV2LnhtbFBLAQIUABQAAAAIAIdO4kBIj5edCAIAADYEAAAOAAAAAAAAAAEAIAAA&#10;ACc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20D74EC">
                      <w:pPr>
                        <w:rPr>
                          <w:rFonts w:hint="default" w:ascii="宋体" w:hAnsi="宋体" w:eastAsia="宋体" w:cs="宋体"/>
                          <w:b/>
                          <w:color w:val="0912CF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color w:val="0912CF"/>
                          <w:sz w:val="22"/>
                          <w:szCs w:val="22"/>
                          <w:lang w:val="en-US" w:eastAsia="zh-CN"/>
                        </w:rPr>
                        <w:t>（沉底居中，填写答辩年月）</w:t>
                      </w:r>
                    </w:p>
                  </w:txbxContent>
                </v:textbox>
              </v:shape>
            </w:pict>
          </mc:Fallback>
        </mc:AlternateContent>
      </w:r>
    </w:p>
    <w:p w14:paraId="29DE4529">
      <w:pPr>
        <w:snapToGrid w:val="0"/>
        <w:spacing w:line="360" w:lineRule="exact"/>
        <w:jc w:val="center"/>
        <w:rPr>
          <w:rFonts w:hint="default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</w:pPr>
      <w:r>
        <w:rPr>
          <w:sz w:val="32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106680</wp:posOffset>
                </wp:positionV>
                <wp:extent cx="599440" cy="8890"/>
                <wp:effectExtent l="0" t="41275" r="10160" b="6413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9440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3.6pt;margin-top:8.4pt;height:0.7pt;width:47.2pt;z-index:251669504;mso-width-relative:page;mso-height-relative:page;" filled="f" stroked="t" coordsize="21600,21600" o:gfxdata="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bPCO2AAAAAkBAAAPAAAAAAAAAAEAIAAAACIAAABk&#10;cnMvZG93bnJldi54bWxQSwECFAAUAAAACACHTuJA9j6POgYCAADzAwAADgAAAAAAAAABACAAAAAn&#10;AQAAZHJzL2Uyb0RvYy54bWxQSwUGAAAAAAYABgBZAQAAnwUAAAAA&#10;">
                <v:fill on="f" focussize="0,0"/>
                <v:stroke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二〇二五年四月</w:t>
      </w:r>
    </w:p>
    <w:p w14:paraId="2D1E9772">
      <w:pPr>
        <w:spacing w:line="480" w:lineRule="auto"/>
        <w:rPr>
          <w:rFonts w:eastAsia="黑体"/>
          <w:b/>
          <w:sz w:val="28"/>
        </w:rPr>
      </w:pPr>
    </w:p>
    <w:p w14:paraId="0D5F2A8D">
      <w:pPr>
        <w:spacing w:line="480" w:lineRule="auto"/>
        <w:rPr>
          <w:rFonts w:eastAsia="黑体"/>
          <w:b/>
          <w:sz w:val="28"/>
        </w:rPr>
      </w:pPr>
    </w:p>
    <w:p w14:paraId="0D68ED47">
      <w:pPr>
        <w:spacing w:line="360" w:lineRule="auto"/>
        <w:ind w:firstLine="510"/>
        <w:jc w:val="center"/>
        <w:rPr>
          <w:rFonts w:hint="eastAsia" w:eastAsia="黑体"/>
          <w:b/>
          <w:sz w:val="36"/>
          <w:lang w:eastAsia="zh-CN"/>
        </w:rPr>
      </w:pPr>
      <w:bookmarkStart w:id="0" w:name="原创性声明"/>
      <w:r>
        <w:rPr>
          <w:rFonts w:hint="eastAsia" w:eastAsia="黑体"/>
          <w:b/>
          <w:sz w:val="36"/>
          <w:lang w:eastAsia="zh-CN"/>
        </w:rPr>
        <w:t>成都</w:t>
      </w:r>
      <w:r>
        <w:rPr>
          <w:rFonts w:hint="eastAsia" w:eastAsia="黑体"/>
          <w:b/>
          <w:sz w:val="36"/>
          <w:lang w:val="en-US" w:eastAsia="zh-CN"/>
        </w:rPr>
        <w:t>文理</w:t>
      </w:r>
      <w:r>
        <w:rPr>
          <w:rFonts w:hint="eastAsia" w:eastAsia="黑体"/>
          <w:b/>
          <w:sz w:val="36"/>
          <w:lang w:eastAsia="zh-CN"/>
        </w:rPr>
        <w:t>学院本科毕业论文（设计）独创性声明</w:t>
      </w:r>
    </w:p>
    <w:bookmarkEnd w:id="0"/>
    <w:p w14:paraId="363C4B43">
      <w:pPr>
        <w:spacing w:line="480" w:lineRule="auto"/>
        <w:rPr>
          <w:sz w:val="24"/>
        </w:rPr>
      </w:pPr>
    </w:p>
    <w:p w14:paraId="0B9AF9FD">
      <w:pPr>
        <w:pStyle w:val="5"/>
        <w:spacing w:line="480" w:lineRule="auto"/>
        <w:rPr>
          <w:rFonts w:hint="eastAsia"/>
        </w:rPr>
      </w:pPr>
      <w:r>
        <w:rPr>
          <w:rFonts w:hint="eastAsia"/>
        </w:rPr>
        <w:t>本人郑重声明：所呈交的毕业设计（论文），是本人在导师的指导下，独立进行研究工作所取得的成果。除文中已经注明引用的内容外，本论文不包含任何其他个人或集体已经发表或撰写过的作品成果。对本文的研究做出重要贡献的个人和集体，均已在文中以明确方式标明。本人完全意识到本声明的法律结果由本人承担。</w:t>
      </w:r>
    </w:p>
    <w:p w14:paraId="0D2B0418">
      <w:pPr>
        <w:pStyle w:val="5"/>
        <w:spacing w:line="480" w:lineRule="auto"/>
        <w:rPr>
          <w:rFonts w:hint="eastAsia"/>
        </w:rPr>
      </w:pPr>
      <w:r>
        <w:rPr>
          <w:rFonts w:hint="eastAsia"/>
        </w:rPr>
        <w:t>本人承诺：已提交的毕业论文（设计）电子版与纸质版内容一致。如因不一致而引起学术声誉损失由本人自负。</w:t>
      </w:r>
    </w:p>
    <w:p w14:paraId="27FA0729">
      <w:pPr>
        <w:spacing w:line="480" w:lineRule="auto"/>
        <w:rPr>
          <w:sz w:val="24"/>
        </w:rPr>
      </w:pPr>
    </w:p>
    <w:p w14:paraId="02093308">
      <w:pPr>
        <w:spacing w:line="480" w:lineRule="auto"/>
        <w:rPr>
          <w:sz w:val="24"/>
        </w:rPr>
      </w:pPr>
    </w:p>
    <w:p w14:paraId="72820ADA">
      <w:pPr>
        <w:spacing w:line="480" w:lineRule="auto"/>
        <w:rPr>
          <w:sz w:val="24"/>
        </w:rPr>
      </w:pPr>
    </w:p>
    <w:p w14:paraId="1A5D1019">
      <w:pPr>
        <w:spacing w:line="480" w:lineRule="auto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作者签名：</w:t>
      </w:r>
    </w:p>
    <w:p w14:paraId="0E2A4F99">
      <w:pPr>
        <w:spacing w:line="480" w:lineRule="auto"/>
        <w:rPr>
          <w:rFonts w:ascii="宋体" w:hAnsi="宋体" w:eastAsia="宋体"/>
          <w:sz w:val="28"/>
        </w:rPr>
      </w:pPr>
    </w:p>
    <w:p w14:paraId="2BA2598D">
      <w:pPr>
        <w:spacing w:line="480" w:lineRule="auto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日</w:t>
      </w:r>
      <w:r>
        <w:rPr>
          <w:rFonts w:hint="eastAsia" w:ascii="宋体" w:hAnsi="宋体" w:eastAsia="宋体"/>
          <w:sz w:val="28"/>
          <w:lang w:val="en-US" w:eastAsia="zh-CN"/>
        </w:rPr>
        <w:t xml:space="preserve">    </w:t>
      </w:r>
      <w:r>
        <w:rPr>
          <w:rFonts w:hint="eastAsia" w:ascii="宋体" w:hAnsi="宋体" w:eastAsia="宋体"/>
          <w:sz w:val="28"/>
        </w:rPr>
        <w:t>期：</w:t>
      </w:r>
      <w:r>
        <w:rPr>
          <w:rFonts w:hint="eastAsia" w:ascii="宋体" w:hAnsi="宋体" w:eastAsia="宋体"/>
          <w:sz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</w:rPr>
        <w:t>年</w:t>
      </w:r>
      <w:r>
        <w:rPr>
          <w:rFonts w:hint="eastAsia" w:ascii="宋体" w:hAnsi="宋体" w:eastAsia="宋体"/>
          <w:sz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</w:rPr>
        <w:t>月</w:t>
      </w:r>
      <w:r>
        <w:rPr>
          <w:rFonts w:hint="eastAsia" w:ascii="宋体" w:hAnsi="宋体" w:eastAsia="宋体"/>
          <w:sz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</w:rPr>
        <w:t>日</w:t>
      </w:r>
    </w:p>
    <w:p w14:paraId="558E4643">
      <w:pPr>
        <w:spacing w:line="480" w:lineRule="auto"/>
        <w:rPr>
          <w:rFonts w:ascii="宋体" w:hAnsi="宋体" w:eastAsia="宋体"/>
          <w:sz w:val="28"/>
        </w:rPr>
      </w:pPr>
    </w:p>
    <w:p w14:paraId="6438563A">
      <w:pPr>
        <w:spacing w:line="480" w:lineRule="auto"/>
        <w:rPr>
          <w:sz w:val="28"/>
        </w:rPr>
      </w:pPr>
    </w:p>
    <w:p w14:paraId="49277956">
      <w:pPr>
        <w:spacing w:line="480" w:lineRule="auto"/>
        <w:rPr>
          <w:sz w:val="28"/>
        </w:rPr>
      </w:pPr>
    </w:p>
    <w:p w14:paraId="232E3415">
      <w:pPr>
        <w:spacing w:line="480" w:lineRule="auto"/>
        <w:rPr>
          <w:sz w:val="28"/>
        </w:rPr>
      </w:pPr>
    </w:p>
    <w:p w14:paraId="48B7665A">
      <w:pPr>
        <w:spacing w:line="360" w:lineRule="auto"/>
        <w:rPr>
          <w:rFonts w:ascii="宋体"/>
          <w:sz w:val="18"/>
          <w:szCs w:val="18"/>
        </w:rPr>
      </w:pPr>
    </w:p>
    <w:p w14:paraId="717443E1">
      <w:pPr>
        <w:spacing w:line="480" w:lineRule="auto"/>
        <w:rPr>
          <w:rFonts w:eastAsia="黑体"/>
          <w:b/>
          <w:sz w:val="28"/>
        </w:rPr>
        <w:sectPr>
          <w:headerReference r:id="rId3" w:type="default"/>
          <w:pgSz w:w="11906" w:h="16838"/>
          <w:pgMar w:top="1701" w:right="1417" w:bottom="1701" w:left="1417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4312AFF6">
      <w:pPr>
        <w:spacing w:line="360" w:lineRule="auto"/>
        <w:jc w:val="center"/>
        <w:rPr>
          <w:rFonts w:hint="eastAsia" w:eastAsia="黑体"/>
          <w:b/>
          <w:sz w:val="36"/>
          <w:lang w:eastAsia="zh-CN"/>
        </w:rPr>
      </w:pPr>
      <w:r>
        <w:rPr>
          <w:rFonts w:hint="eastAsia" w:eastAsia="黑体"/>
          <w:b/>
          <w:sz w:val="36"/>
          <w:lang w:eastAsia="zh-CN"/>
        </w:rPr>
        <w:t>成都文理学院</w:t>
      </w:r>
    </w:p>
    <w:p w14:paraId="5752F7DD">
      <w:pPr>
        <w:spacing w:line="360" w:lineRule="auto"/>
        <w:jc w:val="center"/>
        <w:rPr>
          <w:rFonts w:eastAsia="黑体"/>
          <w:b/>
          <w:sz w:val="36"/>
        </w:rPr>
      </w:pPr>
      <w:r>
        <w:rPr>
          <w:rFonts w:hint="eastAsia" w:eastAsia="黑体"/>
          <w:b/>
          <w:sz w:val="36"/>
        </w:rPr>
        <w:t>本科毕业设计（论文）版权使用授权书</w:t>
      </w:r>
    </w:p>
    <w:p w14:paraId="37ED21E7">
      <w:pPr>
        <w:spacing w:line="360" w:lineRule="auto"/>
        <w:jc w:val="center"/>
        <w:rPr>
          <w:rFonts w:eastAsia="黑体"/>
          <w:b/>
          <w:sz w:val="32"/>
        </w:rPr>
      </w:pPr>
    </w:p>
    <w:p w14:paraId="5DE45816">
      <w:pPr>
        <w:pStyle w:val="5"/>
        <w:spacing w:line="360" w:lineRule="auto"/>
        <w:rPr>
          <w:rFonts w:hint="eastAsia"/>
        </w:rPr>
      </w:pPr>
      <w:r>
        <w:rPr>
          <w:rFonts w:hint="eastAsia"/>
        </w:rPr>
        <w:t>本人同意所撰写的毕业论文（设计）的使用授权遵照学校的管理规定：学校作为申请学位的条件之一，已获学位的毕业论文（设计）著作权拥有者须授权成都</w:t>
      </w:r>
      <w:r>
        <w:rPr>
          <w:rFonts w:hint="eastAsia"/>
          <w:lang w:val="en-US" w:eastAsia="zh-CN"/>
        </w:rPr>
        <w:t>文理</w:t>
      </w:r>
      <w:r>
        <w:rPr>
          <w:rFonts w:hint="eastAsia"/>
        </w:rPr>
        <w:t>学院拥有毕业论文（设计）的使用权，可以将毕业论文（设计）的全部或部分内容编入有关数据库供检索，可以存放图书馆、资料室等场所或在有关网络上供阅读、浏览，可以采用影印、缩印、扫描或其他复制手段保存。</w:t>
      </w:r>
    </w:p>
    <w:p w14:paraId="24D9384E">
      <w:pPr>
        <w:pStyle w:val="5"/>
        <w:spacing w:line="360" w:lineRule="auto"/>
      </w:pPr>
      <w:r>
        <w:rPr>
          <w:rFonts w:hint="eastAsia"/>
        </w:rPr>
        <w:t>（保密毕业论文</w:t>
      </w:r>
      <w:r>
        <w:rPr>
          <w:rFonts w:hint="eastAsia"/>
          <w:lang w:eastAsia="zh-CN"/>
        </w:rPr>
        <w:t>（</w:t>
      </w:r>
      <w:r>
        <w:rPr>
          <w:rFonts w:hint="eastAsia"/>
        </w:rPr>
        <w:t>设计</w:t>
      </w:r>
      <w:r>
        <w:rPr>
          <w:rFonts w:hint="eastAsia"/>
          <w:lang w:eastAsia="zh-CN"/>
        </w:rPr>
        <w:t>）</w:t>
      </w:r>
      <w:r>
        <w:rPr>
          <w:rFonts w:hint="eastAsia"/>
        </w:rPr>
        <w:t>在解密后适用本授权书）</w:t>
      </w:r>
    </w:p>
    <w:p w14:paraId="3A140F3B">
      <w:pPr>
        <w:spacing w:line="360" w:lineRule="auto"/>
        <w:rPr>
          <w:rFonts w:ascii="宋体"/>
          <w:sz w:val="28"/>
        </w:rPr>
      </w:pPr>
    </w:p>
    <w:p w14:paraId="3FF747F0">
      <w:pPr>
        <w:spacing w:line="360" w:lineRule="auto"/>
        <w:rPr>
          <w:rFonts w:ascii="宋体"/>
          <w:sz w:val="28"/>
        </w:rPr>
      </w:pPr>
    </w:p>
    <w:p w14:paraId="13753DD8">
      <w:pPr>
        <w:spacing w:line="360" w:lineRule="auto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作者签名：</w:t>
      </w:r>
      <w:r>
        <w:rPr>
          <w:rFonts w:hint="eastAsia" w:ascii="宋体" w:hAnsi="宋体" w:eastAsia="宋体"/>
          <w:sz w:val="28"/>
          <w:lang w:val="en-US" w:eastAsia="zh-CN"/>
        </w:rPr>
        <w:t xml:space="preserve">                        </w:t>
      </w:r>
      <w:r>
        <w:rPr>
          <w:rFonts w:hint="eastAsia" w:ascii="宋体" w:hAnsi="宋体" w:eastAsia="宋体"/>
          <w:sz w:val="28"/>
        </w:rPr>
        <w:t>指导教师签名：</w:t>
      </w:r>
    </w:p>
    <w:p w14:paraId="6E94ED66">
      <w:pPr>
        <w:spacing w:line="360" w:lineRule="auto"/>
        <w:rPr>
          <w:rFonts w:hint="eastAsia" w:ascii="宋体" w:hAnsi="宋体" w:eastAsia="宋体"/>
          <w:sz w:val="28"/>
        </w:rPr>
      </w:pPr>
    </w:p>
    <w:p w14:paraId="1F4A4389">
      <w:pPr>
        <w:spacing w:line="360" w:lineRule="auto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 xml:space="preserve">签字日期：   年    月    日    </w:t>
      </w:r>
      <w:r>
        <w:rPr>
          <w:rFonts w:hint="eastAsia" w:ascii="宋体" w:hAnsi="宋体" w:eastAsia="宋体"/>
          <w:sz w:val="28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</w:rPr>
        <w:t xml:space="preserve">  签字日期：   年    月    日</w:t>
      </w:r>
    </w:p>
    <w:p w14:paraId="271B9A6D">
      <w:pPr>
        <w:sectPr>
          <w:footerReference r:id="rId4" w:type="default"/>
          <w:pgSz w:w="11906" w:h="16838"/>
          <w:pgMar w:top="1701" w:right="1417" w:bottom="1701" w:left="1417" w:header="851" w:footer="992" w:gutter="0"/>
          <w:pgNumType w:fmt="decimal"/>
          <w:cols w:space="425" w:num="1"/>
          <w:docGrid w:type="lines" w:linePitch="312" w:charSpace="0"/>
        </w:sectPr>
      </w:pPr>
    </w:p>
    <w:p w14:paraId="54CA0F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400" w:lineRule="exact"/>
        <w:ind w:left="0" w:leftChars="0"/>
        <w:jc w:val="center"/>
        <w:textAlignment w:val="auto"/>
        <w:rPr>
          <w:rFonts w:ascii="黑体" w:hAnsi="宋体" w:eastAsia="黑体"/>
          <w:sz w:val="48"/>
          <w:szCs w:val="48"/>
        </w:rPr>
      </w:pPr>
      <w:r>
        <w:rPr>
          <w:rFonts w:hint="eastAsia" w:ascii="黑体" w:hAnsi="宋体" w:eastAsia="黑体"/>
          <w:sz w:val="36"/>
          <w:szCs w:val="36"/>
        </w:rPr>
        <w:t>论文题目</w:t>
      </w:r>
    </w:p>
    <w:p w14:paraId="111D5A9C">
      <w:pPr>
        <w:spacing w:line="440" w:lineRule="exact"/>
        <w:ind w:firstLine="210" w:firstLineChars="100"/>
        <w:jc w:val="center"/>
        <w:rPr>
          <w:rFonts w:hint="eastAsia" w:ascii="Times New Roman" w:hAnsi="Times New Roman" w:eastAsia="仿宋" w:cs="仿宋"/>
          <w:sz w:val="30"/>
          <w:szCs w:val="30"/>
          <w:highlight w:val="none"/>
        </w:rPr>
      </w:pPr>
      <w:r>
        <w:rPr>
          <w:rFonts w:hint="eastAsia" w:ascii="楷体" w:hAnsi="楷体" w:eastAsia="楷体" w:cs="楷体"/>
          <w:color w:val="C00000"/>
          <w:szCs w:val="21"/>
        </w:rPr>
        <w:t>（标题：小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二</w:t>
      </w:r>
      <w:r>
        <w:rPr>
          <w:rFonts w:hint="eastAsia" w:ascii="楷体" w:hAnsi="楷体" w:eastAsia="楷体" w:cs="楷体"/>
          <w:color w:val="C00000"/>
          <w:szCs w:val="21"/>
        </w:rPr>
        <w:t>号，黑体，居中，段前、段后各0.5行，固定值2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0</w:t>
      </w:r>
      <w:r>
        <w:rPr>
          <w:rFonts w:hint="eastAsia" w:ascii="楷体" w:hAnsi="楷体" w:eastAsia="楷体" w:cs="楷体"/>
          <w:color w:val="C00000"/>
          <w:szCs w:val="21"/>
        </w:rPr>
        <w:t>磅）</w:t>
      </w:r>
    </w:p>
    <w:p w14:paraId="04F27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学生：×××</w:t>
      </w:r>
    </w:p>
    <w:p w14:paraId="7E1EE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指导教师：×××</w:t>
      </w:r>
    </w:p>
    <w:p w14:paraId="342FBA3C">
      <w:pPr>
        <w:spacing w:line="440" w:lineRule="exact"/>
        <w:ind w:firstLine="210" w:firstLineChars="100"/>
        <w:jc w:val="center"/>
        <w:rPr>
          <w:rFonts w:hint="eastAsia" w:ascii="楷体" w:hAnsi="楷体" w:eastAsia="楷体" w:cs="楷体"/>
          <w:color w:val="C00000"/>
          <w:szCs w:val="21"/>
          <w:lang w:eastAsia="zh-CN"/>
        </w:rPr>
      </w:pPr>
      <w:r>
        <w:rPr>
          <w:rFonts w:hint="eastAsia" w:ascii="楷体" w:hAnsi="楷体" w:eastAsia="楷体" w:cs="楷体"/>
          <w:color w:val="C00000"/>
          <w:szCs w:val="21"/>
          <w:lang w:eastAsia="zh-CN"/>
        </w:rPr>
        <w:t>（</w:t>
      </w:r>
      <w:r>
        <w:rPr>
          <w:rFonts w:hint="eastAsia" w:ascii="楷体" w:hAnsi="楷体" w:eastAsia="楷体" w:cs="楷体"/>
          <w:color w:val="C00000"/>
          <w:szCs w:val="21"/>
        </w:rPr>
        <w:t>标题下空一行居中打印“学生：×××”，换行居中为“指导教师：×××”，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下空一行接中文摘要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）</w:t>
      </w:r>
    </w:p>
    <w:p w14:paraId="2AFAD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cs="黑体"/>
          <w:color w:val="000000"/>
          <w:sz w:val="24"/>
        </w:rPr>
      </w:pPr>
      <w:r>
        <w:rPr>
          <w:rFonts w:hint="eastAsia" w:ascii="黑体" w:eastAsia="黑体"/>
          <w:sz w:val="24"/>
          <w:szCs w:val="24"/>
        </w:rPr>
        <w:t>摘</w:t>
      </w:r>
      <w:r>
        <w:rPr>
          <w:rFonts w:hint="eastAsia" w:ascii="黑体" w:eastAsia="黑体"/>
          <w:sz w:val="24"/>
          <w:szCs w:val="24"/>
          <w:lang w:val="en-US" w:eastAsia="zh-CN"/>
        </w:rPr>
        <w:t xml:space="preserve">  </w:t>
      </w:r>
      <w:r>
        <w:rPr>
          <w:rFonts w:hint="eastAsia" w:ascii="黑体" w:eastAsia="黑体"/>
          <w:sz w:val="24"/>
          <w:szCs w:val="24"/>
        </w:rPr>
        <w:t>要：</w:t>
      </w:r>
      <w:r>
        <w:rPr>
          <w:rFonts w:hint="eastAsia" w:ascii="宋体" w:hAnsi="宋体" w:eastAsia="宋体" w:cs="宋体"/>
          <w:color w:val="000000"/>
          <w:sz w:val="24"/>
        </w:rPr>
        <w:t>聚苯胺（PANI）导电性能良好、制备简便、电化学可逆，在多个领域广泛应用，但是其在水中的分散能力极差，用作环保水性涂层受到限制。本论文以碳点（CDs）为硬模板，诱导生成小尺寸、单分散CDs-PANI复合材料，其较PANI而言，在水可分散性和分散稳定性，导电性、防腐性等方面具有突出进步。</w:t>
      </w:r>
    </w:p>
    <w:p w14:paraId="1EBDA41C">
      <w:pPr>
        <w:pStyle w:val="3"/>
        <w:spacing w:after="0" w:line="440" w:lineRule="exact"/>
        <w:ind w:left="0" w:leftChars="0"/>
        <w:jc w:val="center"/>
        <w:outlineLvl w:val="0"/>
        <w:rPr>
          <w:rFonts w:hint="eastAsia" w:ascii="楷体" w:hAnsi="楷体" w:eastAsia="楷体" w:cs="楷体"/>
          <w:color w:val="C00000"/>
          <w:szCs w:val="21"/>
          <w:lang w:eastAsia="zh-CN"/>
        </w:rPr>
      </w:pPr>
      <w:r>
        <w:rPr>
          <w:rFonts w:hint="eastAsia" w:ascii="楷体" w:hAnsi="楷体" w:eastAsia="楷体" w:cs="楷体"/>
          <w:color w:val="C00000"/>
          <w:szCs w:val="21"/>
        </w:rPr>
        <w:t>（“摘要”：黑体，小四号且两字间空两格。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）</w:t>
      </w:r>
    </w:p>
    <w:p w14:paraId="09CFC6D9">
      <w:pPr>
        <w:pStyle w:val="3"/>
        <w:spacing w:after="0" w:line="440" w:lineRule="exact"/>
        <w:ind w:left="0" w:leftChars="0"/>
        <w:jc w:val="center"/>
        <w:outlineLvl w:val="0"/>
        <w:rPr>
          <w:rFonts w:hint="eastAsia"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  <w:lang w:eastAsia="zh-CN"/>
        </w:rPr>
        <w:t>（</w:t>
      </w:r>
      <w:r>
        <w:rPr>
          <w:rFonts w:hint="eastAsia" w:ascii="楷体" w:hAnsi="楷体" w:eastAsia="楷体" w:cs="楷体"/>
          <w:color w:val="C00000"/>
          <w:szCs w:val="21"/>
        </w:rPr>
        <w:t>摘要内容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：</w:t>
      </w:r>
      <w:r>
        <w:rPr>
          <w:rFonts w:hint="eastAsia" w:ascii="楷体" w:hAnsi="楷体" w:eastAsia="楷体" w:cs="楷体"/>
          <w:color w:val="C00000"/>
          <w:szCs w:val="21"/>
        </w:rPr>
        <w:t>小4号宋体，间距设置为段前段后0行，行距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固定值20</w:t>
      </w:r>
      <w:r>
        <w:rPr>
          <w:rFonts w:hint="eastAsia" w:ascii="楷体" w:hAnsi="楷体" w:eastAsia="楷体" w:cs="楷体"/>
          <w:color w:val="C00000"/>
          <w:szCs w:val="21"/>
        </w:rPr>
        <w:t>磅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，</w:t>
      </w:r>
      <w:r>
        <w:rPr>
          <w:rFonts w:hint="eastAsia" w:ascii="楷体" w:hAnsi="楷体" w:eastAsia="楷体" w:cs="楷体"/>
          <w:color w:val="C00000"/>
          <w:szCs w:val="21"/>
        </w:rPr>
        <w:t>摘要一般为300字左右）</w:t>
      </w:r>
    </w:p>
    <w:p w14:paraId="6FB45B71">
      <w:pPr>
        <w:pStyle w:val="3"/>
        <w:spacing w:before="31" w:after="31" w:line="440" w:lineRule="exact"/>
        <w:ind w:left="0" w:leftChars="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……</w:t>
      </w:r>
    </w:p>
    <w:p w14:paraId="7210C3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" w:after="31" w:line="400" w:lineRule="exact"/>
        <w:ind w:left="0" w:leftChars="0"/>
        <w:jc w:val="center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……</w:t>
      </w:r>
    </w:p>
    <w:p w14:paraId="61C6C08D">
      <w:pPr>
        <w:pStyle w:val="3"/>
        <w:spacing w:before="31" w:after="31" w:line="440" w:lineRule="exact"/>
        <w:ind w:left="0" w:leftChars="0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……</w:t>
      </w:r>
    </w:p>
    <w:p w14:paraId="3BD9AB85">
      <w:pPr>
        <w:pStyle w:val="3"/>
        <w:spacing w:after="0" w:line="440" w:lineRule="exact"/>
        <w:ind w:left="0" w:leftChars="0"/>
        <w:jc w:val="left"/>
        <w:rPr>
          <w:rFonts w:ascii="仿宋" w:hAnsi="仿宋" w:eastAsia="仿宋" w:cs="仿宋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（此处隔一行）</w:t>
      </w:r>
    </w:p>
    <w:p w14:paraId="0B4765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400" w:lineRule="exact"/>
        <w:ind w:left="0" w:leftChars="0"/>
        <w:textAlignment w:val="auto"/>
        <w:rPr>
          <w:rFonts w:ascii="宋体" w:hAnsi="宋体" w:eastAsia="宋体" w:cs="宋体"/>
          <w:sz w:val="24"/>
        </w:rPr>
      </w:pPr>
      <w:r>
        <w:rPr>
          <w:rFonts w:hint="eastAsia" w:ascii="黑体" w:hAnsi="宋体" w:eastAsia="黑体"/>
          <w:sz w:val="24"/>
          <w:szCs w:val="24"/>
        </w:rPr>
        <w:t>关键词：</w:t>
      </w:r>
      <w:r>
        <w:rPr>
          <w:rFonts w:hint="eastAsia" w:ascii="宋体" w:hAnsi="宋体" w:eastAsia="宋体" w:cs="宋体"/>
          <w:color w:val="000000"/>
          <w:sz w:val="24"/>
        </w:rPr>
        <w:t>碳点</w:t>
      </w:r>
      <w:r>
        <w:rPr>
          <w:rFonts w:hint="eastAsia" w:ascii="宋体" w:hAnsi="宋体" w:eastAsia="宋体" w:cs="宋体"/>
          <w:sz w:val="24"/>
        </w:rPr>
        <w:t>；聚苯胺；分散性；导电性；防腐</w:t>
      </w:r>
    </w:p>
    <w:p w14:paraId="503F9B16">
      <w:pPr>
        <w:pStyle w:val="3"/>
        <w:spacing w:after="0" w:line="440" w:lineRule="exact"/>
        <w:ind w:left="0" w:leftChars="0"/>
        <w:jc w:val="left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（“关键词”：左起顶格加冒号，字号字体同“摘要”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。</w:t>
      </w:r>
      <w:r>
        <w:rPr>
          <w:rFonts w:hint="eastAsia" w:ascii="楷体" w:hAnsi="楷体" w:eastAsia="楷体" w:cs="楷体"/>
          <w:color w:val="C00000"/>
          <w:szCs w:val="21"/>
        </w:rPr>
        <w:t>关键词3-5个，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用中文状态下的分号隔开，</w:t>
      </w:r>
      <w:r>
        <w:rPr>
          <w:rFonts w:hint="eastAsia" w:ascii="楷体" w:hAnsi="楷体" w:eastAsia="楷体" w:cs="楷体"/>
          <w:color w:val="C00000"/>
          <w:szCs w:val="21"/>
        </w:rPr>
        <w:t>小四号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宋体</w:t>
      </w:r>
      <w:r>
        <w:rPr>
          <w:rFonts w:hint="eastAsia" w:ascii="楷体" w:hAnsi="楷体" w:eastAsia="楷体" w:cs="楷体"/>
          <w:color w:val="C00000"/>
          <w:szCs w:val="21"/>
        </w:rPr>
        <w:t>字体。最后一个关键词不打标点符号）</w:t>
      </w:r>
    </w:p>
    <w:p w14:paraId="19AF197F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6D962619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585B270C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45D92147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58E81021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110517D8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65B03286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3959EF06">
      <w:pPr>
        <w:spacing w:line="440" w:lineRule="exact"/>
        <w:jc w:val="center"/>
        <w:rPr>
          <w:rFonts w:ascii="黑体" w:hAnsi="宋体" w:eastAsia="黑体"/>
          <w:sz w:val="24"/>
        </w:rPr>
      </w:pPr>
    </w:p>
    <w:p w14:paraId="1C390AA6">
      <w:pPr>
        <w:spacing w:line="440" w:lineRule="exact"/>
        <w:jc w:val="both"/>
        <w:rPr>
          <w:rFonts w:ascii="黑体" w:hAnsi="宋体" w:eastAsia="黑体"/>
          <w:sz w:val="24"/>
        </w:rPr>
      </w:pPr>
    </w:p>
    <w:p w14:paraId="29268DAB">
      <w:pPr>
        <w:spacing w:line="440" w:lineRule="exact"/>
        <w:jc w:val="center"/>
        <w:rPr>
          <w:rFonts w:ascii="黑体" w:hAnsi="宋体" w:eastAsia="黑体"/>
          <w:sz w:val="24"/>
        </w:rPr>
        <w:sectPr>
          <w:headerReference r:id="rId5" w:type="default"/>
          <w:footerReference r:id="rId6" w:type="default"/>
          <w:pgSz w:w="11906" w:h="16838"/>
          <w:pgMar w:top="1701" w:right="1417" w:bottom="1701" w:left="1417" w:header="1134" w:footer="1134" w:gutter="0"/>
          <w:pgNumType w:fmt="upperRoman" w:start="1"/>
          <w:cols w:space="425" w:num="1"/>
          <w:docGrid w:type="lines" w:linePitch="312" w:charSpace="0"/>
        </w:sectPr>
      </w:pPr>
    </w:p>
    <w:p w14:paraId="59CD91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Lines="50" w:line="400" w:lineRule="exact"/>
        <w:ind w:left="0" w:leftChars="0"/>
        <w:jc w:val="center"/>
        <w:textAlignment w:val="auto"/>
        <w:rPr>
          <w:rFonts w:ascii="Times New Roman" w:hAnsi="Times New Roman" w:eastAsia="黑体" w:cs="Times New Roman"/>
          <w:b/>
          <w:sz w:val="36"/>
          <w:szCs w:val="36"/>
        </w:rPr>
      </w:pPr>
      <w:r>
        <w:rPr>
          <w:rFonts w:ascii="Times New Roman" w:hAnsi="Times New Roman" w:eastAsia="黑体" w:cs="Times New Roman"/>
          <w:b/>
          <w:sz w:val="36"/>
          <w:szCs w:val="36"/>
        </w:rPr>
        <w:t>Title（题目）</w:t>
      </w:r>
    </w:p>
    <w:p w14:paraId="37CF4690">
      <w:pPr>
        <w:pStyle w:val="3"/>
        <w:spacing w:after="0" w:line="440" w:lineRule="exact"/>
        <w:ind w:left="0" w:leftChars="0"/>
        <w:jc w:val="center"/>
        <w:rPr>
          <w:rFonts w:hint="eastAsia"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(小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二</w:t>
      </w:r>
      <w:r>
        <w:rPr>
          <w:rFonts w:hint="eastAsia" w:ascii="楷体" w:hAnsi="楷体" w:eastAsia="楷体" w:cs="楷体"/>
          <w:color w:val="C00000"/>
          <w:szCs w:val="21"/>
        </w:rPr>
        <w:t>号Times New Roman体加粗，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居中，</w:t>
      </w:r>
      <w:r>
        <w:rPr>
          <w:rFonts w:hint="eastAsia" w:ascii="楷体" w:hAnsi="楷体" w:eastAsia="楷体" w:cs="楷体"/>
          <w:color w:val="C00000"/>
          <w:szCs w:val="21"/>
        </w:rPr>
        <w:t>段前、段后各0.5行，固定值2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0</w:t>
      </w:r>
      <w:r>
        <w:rPr>
          <w:rFonts w:hint="eastAsia" w:ascii="楷体" w:hAnsi="楷体" w:eastAsia="楷体" w:cs="楷体"/>
          <w:color w:val="C00000"/>
          <w:szCs w:val="21"/>
        </w:rPr>
        <w:t>磅)</w:t>
      </w:r>
    </w:p>
    <w:p w14:paraId="22A068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/>
        <w:jc w:val="center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Undergraduate：×××</w:t>
      </w:r>
    </w:p>
    <w:p w14:paraId="21FF38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/>
        <w:jc w:val="center"/>
        <w:textAlignment w:val="auto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Supervisor：×××</w:t>
      </w:r>
    </w:p>
    <w:p w14:paraId="10E0A0AF">
      <w:pPr>
        <w:pStyle w:val="3"/>
        <w:spacing w:after="0" w:line="440" w:lineRule="exact"/>
        <w:ind w:left="0" w:leftChars="0"/>
        <w:jc w:val="center"/>
        <w:rPr>
          <w:rFonts w:hint="eastAsia" w:ascii="楷体" w:hAnsi="楷体" w:eastAsia="楷体" w:cs="楷体"/>
          <w:color w:val="C00000"/>
          <w:szCs w:val="21"/>
          <w:lang w:eastAsia="zh-CN"/>
        </w:rPr>
      </w:pPr>
      <w:r>
        <w:rPr>
          <w:rFonts w:hint="eastAsia" w:ascii="楷体" w:hAnsi="楷体" w:eastAsia="楷体" w:cs="楷体"/>
          <w:color w:val="C00000"/>
          <w:szCs w:val="21"/>
          <w:lang w:eastAsia="zh-CN"/>
        </w:rPr>
        <w:t>（</w:t>
      </w:r>
      <w:r>
        <w:rPr>
          <w:rFonts w:hint="eastAsia" w:ascii="楷体" w:hAnsi="楷体" w:eastAsia="楷体" w:cs="楷体"/>
          <w:color w:val="C00000"/>
          <w:szCs w:val="21"/>
        </w:rPr>
        <w:t>标题下空一行居中打印“Undergraduate：×××”，换行居中为“Supervisor：×××”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，下空一行接英文摘要。英文为Times New Roman字体小四号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）</w:t>
      </w:r>
    </w:p>
    <w:p w14:paraId="34EF5A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>Abstract</w:t>
      </w:r>
      <w:r>
        <w:rPr>
          <w:rFonts w:ascii="Times New Roman" w:hAnsi="Times New Roman" w:eastAsia="黑体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</w:rPr>
        <w:t xml:space="preserve">Polyaniline (PANI) has been widely used in many fields due to its excellent electrical conductivity, simple preparation and </w:t>
      </w:r>
      <w:r>
        <w:rPr>
          <w:rFonts w:ascii="Times New Roman" w:hAnsi="Times New Roman" w:cs="Times New Roman"/>
          <w:color w:val="000000"/>
          <w:sz w:val="24"/>
        </w:rPr>
        <w:t>electrochemical reversible properties.</w:t>
      </w:r>
      <w:r>
        <w:rPr>
          <w:rFonts w:ascii="Times New Roman" w:hAnsi="Times New Roman" w:cs="Times New Roman"/>
          <w:sz w:val="24"/>
        </w:rPr>
        <w:t xml:space="preserve"> However, its dispersibility in water is very poor, so it is limited to be used as environmental protection waterborne coating. In this paper, carbon dots (CDs)</w:t>
      </w:r>
      <w:r>
        <w:rPr>
          <w:rFonts w:ascii="Times New Roman" w:hAnsi="Times New Roman" w:cs="Times New Roman"/>
          <w:color w:val="000000"/>
          <w:sz w:val="24"/>
        </w:rPr>
        <w:t xml:space="preserve">were </w:t>
      </w:r>
      <w:r>
        <w:rPr>
          <w:rFonts w:ascii="Times New Roman" w:hAnsi="Times New Roman" w:cs="Times New Roman"/>
          <w:sz w:val="24"/>
        </w:rPr>
        <w:t xml:space="preserve">used as a hard template to induce the formation of small size, monodisperse CDs-PANI composite material. </w:t>
      </w:r>
    </w:p>
    <w:p w14:paraId="2A7EB436">
      <w:pPr>
        <w:pStyle w:val="3"/>
        <w:spacing w:after="0" w:line="440" w:lineRule="exact"/>
        <w:ind w:left="0" w:leftChars="0" w:firstLine="480" w:firstLineChars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</w:p>
    <w:p w14:paraId="1A6EA6D1">
      <w:pPr>
        <w:spacing w:line="440" w:lineRule="exact"/>
        <w:jc w:val="center"/>
        <w:rPr>
          <w:rFonts w:hint="eastAsia" w:ascii="楷体" w:hAnsi="楷体" w:eastAsia="楷体" w:cs="楷体"/>
          <w:color w:val="C00000"/>
          <w:szCs w:val="21"/>
          <w:lang w:eastAsia="zh-CN"/>
        </w:rPr>
      </w:pPr>
      <w:r>
        <w:rPr>
          <w:rFonts w:hint="eastAsia" w:ascii="楷体" w:hAnsi="楷体" w:eastAsia="楷体" w:cs="楷体"/>
          <w:color w:val="C00000"/>
          <w:szCs w:val="21"/>
        </w:rPr>
        <w:t>（</w:t>
      </w:r>
      <w:r>
        <w:rPr>
          <w:rFonts w:ascii="楷体" w:hAnsi="楷体" w:eastAsia="楷体" w:cs="楷体"/>
          <w:color w:val="C00000"/>
          <w:szCs w:val="21"/>
        </w:rPr>
        <w:t>“</w:t>
      </w:r>
      <w:r>
        <w:rPr>
          <w:rFonts w:hint="eastAsia" w:ascii="楷体" w:hAnsi="楷体" w:eastAsia="楷体" w:cs="楷体"/>
          <w:color w:val="C00000"/>
          <w:szCs w:val="21"/>
        </w:rPr>
        <w:t>Abstract”Times New Roman体，小四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号</w:t>
      </w:r>
      <w:r>
        <w:rPr>
          <w:rFonts w:hint="eastAsia" w:ascii="楷体" w:hAnsi="楷体" w:eastAsia="楷体" w:cs="楷体"/>
          <w:color w:val="C00000"/>
          <w:szCs w:val="21"/>
        </w:rPr>
        <w:t>加粗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。）</w:t>
      </w:r>
    </w:p>
    <w:p w14:paraId="4E044930">
      <w:pPr>
        <w:spacing w:line="440" w:lineRule="exact"/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  <w:lang w:eastAsia="zh-CN"/>
        </w:rPr>
        <w:t>（</w:t>
      </w:r>
      <w:r>
        <w:rPr>
          <w:rFonts w:hint="eastAsia" w:ascii="楷体" w:hAnsi="楷体" w:eastAsia="楷体" w:cs="楷体"/>
          <w:color w:val="C00000"/>
          <w:szCs w:val="21"/>
        </w:rPr>
        <w:t>摘要内容：Times New Roman体，小四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号</w:t>
      </w:r>
      <w:r>
        <w:rPr>
          <w:rFonts w:hint="eastAsia" w:ascii="楷体" w:hAnsi="楷体" w:eastAsia="楷体" w:cs="楷体"/>
          <w:color w:val="C00000"/>
          <w:szCs w:val="21"/>
        </w:rPr>
        <w:t>，间距设置均为段前段后为0行，行距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固定值20</w:t>
      </w:r>
      <w:r>
        <w:rPr>
          <w:rFonts w:hint="eastAsia" w:ascii="楷体" w:hAnsi="楷体" w:eastAsia="楷体" w:cs="楷体"/>
          <w:color w:val="C00000"/>
          <w:szCs w:val="21"/>
        </w:rPr>
        <w:t>磅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，</w:t>
      </w:r>
      <w:r>
        <w:rPr>
          <w:rFonts w:hint="eastAsia" w:ascii="楷体" w:hAnsi="楷体" w:eastAsia="楷体" w:cs="楷体"/>
          <w:color w:val="C00000"/>
          <w:szCs w:val="21"/>
        </w:rPr>
        <w:t>英文为250个实词左右）</w:t>
      </w:r>
    </w:p>
    <w:p w14:paraId="41FAC440">
      <w:pPr>
        <w:pStyle w:val="3"/>
        <w:spacing w:before="31" w:after="31" w:line="440" w:lineRule="exact"/>
        <w:jc w:val="center"/>
        <w:rPr>
          <w:rFonts w:eastAsia="方正楷体_GB2312"/>
          <w:color w:val="FF0000"/>
        </w:rPr>
      </w:pPr>
    </w:p>
    <w:p w14:paraId="48E2A54B">
      <w:pPr>
        <w:pStyle w:val="3"/>
        <w:spacing w:before="31" w:after="31" w:line="440" w:lineRule="exact"/>
        <w:ind w:left="0" w:leftChars="0"/>
        <w:rPr>
          <w:rFonts w:ascii="Times New Roman" w:hAnsi="Times New Roman" w:cs="Times New Roman"/>
          <w:sz w:val="24"/>
          <w:szCs w:val="24"/>
        </w:rPr>
      </w:pPr>
    </w:p>
    <w:p w14:paraId="4667E4D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300" w:leftChars="0" w:hanging="300"/>
        <w:jc w:val="left"/>
        <w:textAlignment w:val="auto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b/>
          <w:sz w:val="24"/>
          <w:szCs w:val="24"/>
        </w:rPr>
        <w:t>Keywords:</w:t>
      </w:r>
      <w:r>
        <w:rPr>
          <w:rFonts w:ascii="Times New Roman" w:hAnsi="Times New Roman" w:cs="Times New Roman"/>
          <w:color w:val="000000"/>
          <w:sz w:val="24"/>
          <w:szCs w:val="24"/>
        </w:rPr>
        <w:t>carbon dots</w:t>
      </w:r>
      <w:r>
        <w:rPr>
          <w:rFonts w:ascii="Times New Roman" w:hAnsi="Times New Roman" w:cs="Times New Roman"/>
          <w:sz w:val="24"/>
          <w:szCs w:val="24"/>
        </w:rPr>
        <w:t>; polyaniline; dispersibility; electrical conductivity; corrosion resistance</w:t>
      </w:r>
    </w:p>
    <w:p w14:paraId="61302D72">
      <w:pPr>
        <w:spacing w:line="440" w:lineRule="exact"/>
        <w:jc w:val="center"/>
        <w:rPr>
          <w:rFonts w:hint="eastAsia"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(“Keywords”：左起顶格加冒号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，</w:t>
      </w:r>
      <w:r>
        <w:rPr>
          <w:rFonts w:hint="eastAsia" w:ascii="楷体" w:hAnsi="楷体" w:eastAsia="楷体" w:cs="楷体"/>
          <w:color w:val="C00000"/>
          <w:szCs w:val="21"/>
        </w:rPr>
        <w:t>Times New Roman字体，小四号，加粗，居左）</w:t>
      </w:r>
    </w:p>
    <w:p w14:paraId="69B7EF14">
      <w:pPr>
        <w:spacing w:line="440" w:lineRule="exact"/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（关键词：为中文关键词的准确英译，Times New Roman字体，小四号，每个关键词用英文分号隔开。）</w:t>
      </w:r>
    </w:p>
    <w:p w14:paraId="55D9A389">
      <w:pPr>
        <w:spacing w:line="440" w:lineRule="exact"/>
        <w:jc w:val="center"/>
        <w:rPr>
          <w:rFonts w:eastAsia="黑体"/>
          <w:sz w:val="24"/>
        </w:rPr>
      </w:pPr>
    </w:p>
    <w:p w14:paraId="1A0310FC">
      <w:pPr>
        <w:spacing w:line="440" w:lineRule="exact"/>
        <w:jc w:val="center"/>
        <w:rPr>
          <w:rFonts w:eastAsia="黑体"/>
          <w:sz w:val="24"/>
        </w:rPr>
      </w:pPr>
    </w:p>
    <w:p w14:paraId="6A9384DD">
      <w:pPr>
        <w:spacing w:line="440" w:lineRule="exact"/>
        <w:jc w:val="center"/>
        <w:rPr>
          <w:rFonts w:eastAsia="黑体"/>
          <w:sz w:val="24"/>
        </w:rPr>
      </w:pPr>
    </w:p>
    <w:p w14:paraId="70879DBC">
      <w:pPr>
        <w:spacing w:line="440" w:lineRule="exact"/>
        <w:jc w:val="center"/>
        <w:rPr>
          <w:rFonts w:eastAsia="黑体"/>
          <w:sz w:val="24"/>
        </w:rPr>
      </w:pPr>
    </w:p>
    <w:p w14:paraId="75E58A15">
      <w:pPr>
        <w:spacing w:line="440" w:lineRule="exact"/>
        <w:jc w:val="center"/>
        <w:rPr>
          <w:rFonts w:eastAsia="黑体"/>
          <w:sz w:val="24"/>
        </w:rPr>
      </w:pPr>
    </w:p>
    <w:p w14:paraId="7E1DC286">
      <w:pPr>
        <w:spacing w:line="440" w:lineRule="exact"/>
        <w:jc w:val="center"/>
        <w:rPr>
          <w:rFonts w:eastAsia="黑体"/>
          <w:sz w:val="24"/>
        </w:rPr>
      </w:pPr>
    </w:p>
    <w:p w14:paraId="78002488">
      <w:pPr>
        <w:spacing w:line="440" w:lineRule="exact"/>
        <w:rPr>
          <w:rFonts w:eastAsia="黑体"/>
          <w:sz w:val="24"/>
        </w:rPr>
      </w:pPr>
    </w:p>
    <w:p w14:paraId="579F30E3">
      <w:pPr>
        <w:spacing w:line="440" w:lineRule="exact"/>
        <w:jc w:val="center"/>
        <w:rPr>
          <w:rFonts w:eastAsia="黑体"/>
          <w:sz w:val="24"/>
        </w:rPr>
      </w:pPr>
    </w:p>
    <w:p w14:paraId="7FA0D3BC">
      <w:pPr>
        <w:spacing w:line="440" w:lineRule="exact"/>
        <w:jc w:val="center"/>
        <w:rPr>
          <w:rFonts w:eastAsia="黑体"/>
          <w:sz w:val="24"/>
        </w:rPr>
        <w:sectPr>
          <w:footerReference r:id="rId7" w:type="default"/>
          <w:pgSz w:w="11906" w:h="16838"/>
          <w:pgMar w:top="1701" w:right="1417" w:bottom="1701" w:left="1417" w:header="1134" w:footer="1134" w:gutter="0"/>
          <w:pgNumType w:fmt="upperRoman"/>
          <w:cols w:space="425" w:num="1"/>
          <w:docGrid w:type="lines" w:linePitch="312" w:charSpace="0"/>
        </w:sectPr>
      </w:pPr>
    </w:p>
    <w:p w14:paraId="0AB8F35A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b/>
          <w:bCs/>
          <w:sz w:val="28"/>
          <w:szCs w:val="28"/>
        </w:rPr>
      </w:pPr>
      <w:bookmarkStart w:id="1" w:name="_Toc466640586"/>
      <w:bookmarkStart w:id="2" w:name="_Toc15078"/>
      <w:bookmarkStart w:id="3" w:name="_Toc466640615"/>
      <w:r>
        <w:rPr>
          <w:rFonts w:hint="eastAsia"/>
          <w:b/>
          <w:bCs/>
          <w:sz w:val="28"/>
          <w:szCs w:val="28"/>
        </w:rPr>
        <w:t>目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bCs/>
          <w:sz w:val="28"/>
          <w:szCs w:val="28"/>
        </w:rPr>
        <w:t>录</w:t>
      </w:r>
      <w:bookmarkEnd w:id="1"/>
      <w:bookmarkEnd w:id="2"/>
      <w:bookmarkEnd w:id="3"/>
    </w:p>
    <w:p w14:paraId="709897A6">
      <w:pPr>
        <w:spacing w:line="360" w:lineRule="auto"/>
        <w:ind w:firstLine="420" w:firstLineChars="200"/>
        <w:jc w:val="center"/>
        <w:rPr>
          <w:rFonts w:ascii="Times New Roman" w:hAnsi="Times New Roman" w:eastAsia="黑体"/>
          <w:b/>
          <w:bCs/>
          <w:caps/>
          <w:kern w:val="24"/>
          <w:sz w:val="30"/>
          <w:szCs w:val="30"/>
        </w:rPr>
      </w:pPr>
      <w:r>
        <w:rPr>
          <w:rFonts w:hint="eastAsia" w:ascii="楷体" w:hAnsi="楷体" w:eastAsia="楷体" w:cs="楷体"/>
          <w:color w:val="C00000"/>
          <w:szCs w:val="21"/>
        </w:rPr>
        <w:t>（“目录”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二字间空两字符，</w:t>
      </w:r>
      <w:r>
        <w:rPr>
          <w:rFonts w:hint="eastAsia" w:ascii="楷体" w:hAnsi="楷体" w:eastAsia="楷体" w:cs="楷体"/>
          <w:color w:val="C00000"/>
          <w:szCs w:val="21"/>
        </w:rPr>
        <w:t>黑体四号加粗，居中。目录内容全为宋体小四号，间距设置为段前段后均为0行，行距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固定值20</w:t>
      </w:r>
      <w:r>
        <w:rPr>
          <w:rFonts w:hint="eastAsia" w:ascii="楷体" w:hAnsi="楷体" w:eastAsia="楷体" w:cs="楷体"/>
          <w:color w:val="C00000"/>
          <w:szCs w:val="21"/>
        </w:rPr>
        <w:t>磅）</w:t>
      </w:r>
      <w:r>
        <w:rPr>
          <w:rFonts w:ascii="Times New Roman"/>
          <w:b/>
          <w:bCs/>
          <w:caps/>
          <w:kern w:val="24"/>
        </w:rPr>
        <w:fldChar w:fldCharType="begin"/>
      </w:r>
      <w:r>
        <w:rPr>
          <w:rFonts w:ascii="Times New Roman"/>
          <w:b/>
          <w:bCs/>
          <w:caps/>
          <w:kern w:val="24"/>
        </w:rPr>
        <w:instrText xml:space="preserve"> TOC \o "1-3" \h \z \u </w:instrText>
      </w:r>
      <w:r>
        <w:rPr>
          <w:rFonts w:ascii="Times New Roman"/>
          <w:b/>
          <w:bCs/>
          <w:caps/>
          <w:kern w:val="24"/>
        </w:rPr>
        <w:fldChar w:fldCharType="separate"/>
      </w:r>
    </w:p>
    <w:p w14:paraId="12A741AF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摘要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Ⅰ</w:t>
      </w:r>
    </w:p>
    <w:p w14:paraId="64570876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Abstract................................................................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Ⅱ</w:t>
      </w:r>
    </w:p>
    <w:p w14:paraId="5614A8CF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"_Toc361"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 </w:t>
      </w:r>
      <w:r>
        <w:rPr>
          <w:rFonts w:hint="eastAsia" w:ascii="宋体" w:hAnsi="宋体" w:eastAsia="宋体" w:cs="宋体"/>
          <w:sz w:val="24"/>
          <w:szCs w:val="24"/>
        </w:rPr>
        <w:t>绪论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_Toc361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D68A297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"_Toc30252"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1.1聚苯胺的研究背景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_Toc30252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13691CD4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"_Toc11135"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1.2聚苯胺的性质与应用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_Toc11135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AFB2021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"_Toc17962"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1.2.1聚苯胺的性质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_Toc17962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1F257FEF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"_Toc28077"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1.2.2聚苯胺的应用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_Toc28077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7668F2A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"_Toc23010"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1.3聚苯胺的分散稳定性研究现状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_Toc23010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369422D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"_Toc8499"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1.4碳点的结构、性质与制备方法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_Toc8499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85B9CEA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"_Toc28509"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1.4.1碳点的结构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_Toc28509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FA0D837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"_Toc187"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1.4.2碳点的性质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_Toc187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4B2943C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"_Toc24703"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1.4.3碳点的制备方法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_Toc24703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045171D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"_Toc12103"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1.5 本课题研究的目的、意义及研究内容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_Toc12103 \h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EF38C41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"_Toc15268"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1.5.1研究目的及意义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52CDC1E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"_Toc9121"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1.5.2研究内容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603025D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"_Toc7903"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 </w:t>
      </w:r>
      <w:r>
        <w:rPr>
          <w:rFonts w:hint="eastAsia" w:ascii="宋体" w:hAnsi="宋体" w:eastAsia="宋体" w:cs="宋体"/>
          <w:sz w:val="24"/>
          <w:szCs w:val="24"/>
        </w:rPr>
        <w:t>实验部分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6B29570B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"_Toc17462"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2.1实验试剂及仪器设备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D3B62BE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"_Toc15595"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2.1.1实验试剂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C7F64AA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"_Toc20181"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2.1.2实验仪器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745F9FE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"_Toc17004"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2.2制备方法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F7ED062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"_Toc21331"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2.2.1碳点的制备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5590557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"_Toc26247"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2.2.2碳点/聚苯胺复合材料的制备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55B7DA4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"_Toc99"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2.2.3聚苯胺改性聚乙烯醇薄膜的制备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739058B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"_Toc2259"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2.2.4</w:t>
      </w:r>
      <w:r>
        <w:rPr>
          <w:rFonts w:hint="eastAsia" w:ascii="宋体" w:hAnsi="宋体" w:eastAsia="宋体" w:cs="宋体"/>
          <w:sz w:val="24"/>
          <w:szCs w:val="24"/>
        </w:rPr>
        <w:t>聚苯胺改性环氧防腐涂料的制备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1BDAE48C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"_Toc15399"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2.3</w:t>
      </w:r>
      <w:r>
        <w:rPr>
          <w:rFonts w:hint="eastAsia" w:ascii="宋体" w:hAnsi="宋体" w:eastAsia="宋体" w:cs="宋体"/>
          <w:sz w:val="24"/>
          <w:szCs w:val="24"/>
        </w:rPr>
        <w:t>表征方法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AB58ABF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"_Toc4142"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2.3.1</w:t>
      </w:r>
      <w:r>
        <w:rPr>
          <w:rFonts w:hint="eastAsia" w:ascii="宋体" w:hAnsi="宋体" w:eastAsia="宋体" w:cs="宋体"/>
          <w:sz w:val="24"/>
          <w:szCs w:val="24"/>
        </w:rPr>
        <w:t>结构表征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996D7A6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"_Toc3648"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2.3.2</w:t>
      </w:r>
      <w:r>
        <w:rPr>
          <w:rFonts w:hint="eastAsia" w:ascii="宋体" w:hAnsi="宋体" w:eastAsia="宋体" w:cs="宋体"/>
          <w:sz w:val="24"/>
          <w:szCs w:val="24"/>
        </w:rPr>
        <w:t>形貌分析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2CD0C9E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</w:pPr>
      <w:r>
        <w:fldChar w:fldCharType="begin"/>
      </w:r>
      <w:r>
        <w:instrText xml:space="preserve"> HYPERLINK \l "_Toc6408"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2.3.3</w:t>
      </w:r>
      <w:r>
        <w:rPr>
          <w:rFonts w:hint="eastAsia" w:ascii="宋体" w:hAnsi="宋体" w:eastAsia="宋体" w:cs="宋体"/>
          <w:sz w:val="24"/>
          <w:szCs w:val="24"/>
        </w:rPr>
        <w:t>导电性表征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F8146BE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sectPr>
          <w:headerReference r:id="rId8" w:type="default"/>
          <w:footerReference r:id="rId9" w:type="default"/>
          <w:pgSz w:w="11906" w:h="16838"/>
          <w:pgMar w:top="1701" w:right="1417" w:bottom="1701" w:left="1417" w:header="1134" w:footer="1134" w:gutter="0"/>
          <w:pgNumType w:fmt="upperRoman"/>
          <w:cols w:space="425" w:num="1"/>
          <w:docGrid w:type="lines" w:linePitch="312" w:charSpace="0"/>
        </w:sectPr>
      </w:pPr>
    </w:p>
    <w:p w14:paraId="414218E7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</w:pPr>
      <w:r>
        <w:fldChar w:fldCharType="begin"/>
      </w:r>
      <w:r>
        <w:instrText xml:space="preserve"> HYPERLINK \l "_Toc20327" </w:instrText>
      </w:r>
      <w:r>
        <w:fldChar w:fldCharType="separate"/>
      </w:r>
      <w:r>
        <w:rPr>
          <w:rFonts w:hint="eastAsia"/>
          <w:lang w:val="en-US" w:eastAsia="zh-CN"/>
        </w:rPr>
        <w:t xml:space="preserve">3 </w:t>
      </w:r>
      <w:r>
        <w:rPr>
          <w:rFonts w:hint="eastAsia" w:ascii="黑体" w:hAnsi="宋体" w:eastAsia="黑体"/>
          <w:sz w:val="24"/>
          <w:szCs w:val="24"/>
        </w:rPr>
        <w:t>结果与讨论</w:t>
      </w:r>
      <w:r>
        <w:tab/>
      </w:r>
      <w:r>
        <w:rPr>
          <w:rFonts w:hint="eastAsia"/>
          <w:lang w:val="en-US" w:eastAsia="zh-CN"/>
        </w:rPr>
        <w:t>5</w:t>
      </w:r>
      <w:r>
        <w:fldChar w:fldCharType="end"/>
      </w:r>
    </w:p>
    <w:p w14:paraId="404E0726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"_Toc14101"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3.1</w:t>
      </w:r>
      <w:r>
        <w:rPr>
          <w:rFonts w:hint="eastAsia" w:ascii="宋体" w:hAnsi="宋体" w:eastAsia="宋体" w:cs="宋体"/>
          <w:sz w:val="24"/>
          <w:szCs w:val="24"/>
        </w:rPr>
        <w:t>碳点的获得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1DBA5559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"_Toc29403"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3.2</w:t>
      </w:r>
      <w:r>
        <w:rPr>
          <w:rFonts w:hint="eastAsia" w:ascii="宋体" w:hAnsi="宋体" w:eastAsia="宋体" w:cs="宋体"/>
          <w:sz w:val="24"/>
          <w:szCs w:val="24"/>
        </w:rPr>
        <w:t>碳点/聚苯胺纳米复合材料的获得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D20E5A9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"_Toc28042"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3.3</w:t>
      </w:r>
      <w:r>
        <w:rPr>
          <w:rFonts w:hint="eastAsia" w:ascii="宋体" w:hAnsi="宋体" w:eastAsia="宋体" w:cs="宋体"/>
          <w:sz w:val="24"/>
          <w:szCs w:val="24"/>
        </w:rPr>
        <w:t>碳点/聚苯胺复合材料的筛选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310F20E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"_Toc8228"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3.3.1</w:t>
      </w:r>
      <w:r>
        <w:rPr>
          <w:rFonts w:hint="eastAsia" w:ascii="宋体" w:hAnsi="宋体" w:eastAsia="宋体" w:cs="宋体"/>
          <w:sz w:val="24"/>
          <w:szCs w:val="24"/>
        </w:rPr>
        <w:t>电导率测试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CF42D2C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"_Toc23125"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3.3.2</w:t>
      </w:r>
      <w:r>
        <w:rPr>
          <w:rFonts w:hint="eastAsia" w:ascii="宋体" w:hAnsi="宋体" w:eastAsia="宋体" w:cs="宋体"/>
          <w:sz w:val="24"/>
          <w:szCs w:val="24"/>
        </w:rPr>
        <w:t>分散稳定性测试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5EC8BC4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"_Toc18422"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3.4</w:t>
      </w:r>
      <w:r>
        <w:rPr>
          <w:rFonts w:hint="eastAsia" w:ascii="宋体" w:hAnsi="宋体" w:eastAsia="宋体" w:cs="宋体"/>
          <w:sz w:val="24"/>
          <w:szCs w:val="24"/>
        </w:rPr>
        <w:t>氮掺杂碳点改性聚苯胺的结构与性能研究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0611C9A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"_Toc13288"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3.4.1</w:t>
      </w:r>
      <w:r>
        <w:rPr>
          <w:rFonts w:hint="eastAsia" w:ascii="宋体" w:hAnsi="宋体" w:eastAsia="宋体" w:cs="宋体"/>
          <w:sz w:val="24"/>
          <w:szCs w:val="24"/>
        </w:rPr>
        <w:t>紫外光谱与红外光谱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D60A5DD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</w:pPr>
      <w:r>
        <w:fldChar w:fldCharType="begin"/>
      </w:r>
      <w:r>
        <w:instrText xml:space="preserve"> HYPERLINK \l "_Toc30018"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 xml:space="preserve">3.4.2 </w:t>
      </w:r>
      <w:r>
        <w:rPr>
          <w:rFonts w:hint="eastAsia" w:ascii="宋体" w:hAnsi="宋体" w:eastAsia="宋体" w:cs="宋体"/>
          <w:sz w:val="24"/>
          <w:szCs w:val="24"/>
        </w:rPr>
        <w:t>表面形貌研究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66A1AD7F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"_Toc30355"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3.4.3</w:t>
      </w:r>
      <w:r>
        <w:rPr>
          <w:rFonts w:hint="eastAsia" w:ascii="宋体" w:hAnsi="宋体" w:eastAsia="宋体" w:cs="宋体"/>
          <w:sz w:val="24"/>
          <w:szCs w:val="24"/>
        </w:rPr>
        <w:t>溶解性和分散稳定性研究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1EEE56BA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"_Toc25524"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3.5</w:t>
      </w:r>
      <w:r>
        <w:rPr>
          <w:rFonts w:hint="eastAsia" w:ascii="宋体" w:hAnsi="宋体" w:eastAsia="宋体" w:cs="宋体"/>
          <w:sz w:val="24"/>
          <w:szCs w:val="24"/>
        </w:rPr>
        <w:t>改性聚乙烯醇薄膜和改性环氧涂料导电性研究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3794175E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"_Toc17796"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3.5.1</w:t>
      </w:r>
      <w:r>
        <w:rPr>
          <w:rFonts w:hint="eastAsia" w:ascii="宋体" w:hAnsi="宋体" w:eastAsia="宋体" w:cs="宋体"/>
          <w:kern w:val="0"/>
          <w:sz w:val="24"/>
          <w:szCs w:val="24"/>
        </w:rPr>
        <w:t>聚乙烯醇薄膜电导率测试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560D03D">
      <w:pPr>
        <w:pStyle w:val="4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"_Toc28459"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3.5.2</w:t>
      </w:r>
      <w:r>
        <w:rPr>
          <w:rFonts w:hint="eastAsia" w:ascii="宋体" w:hAnsi="宋体" w:eastAsia="宋体" w:cs="宋体"/>
          <w:sz w:val="24"/>
          <w:szCs w:val="24"/>
        </w:rPr>
        <w:t>改性环氧涂料电化学分析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B6DDF7C">
      <w:pPr>
        <w:pStyle w:val="10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\l "_Toc25824" </w:instrText>
      </w:r>
      <w:r>
        <w:fldChar w:fldCharType="separate"/>
      </w:r>
      <w:r>
        <w:rPr>
          <w:rFonts w:hint="eastAsia" w:ascii="Times New Roman" w:hAnsi="Times New Roman" w:eastAsia="黑体" w:cs="Times New Roman"/>
          <w:sz w:val="24"/>
          <w:szCs w:val="24"/>
        </w:rPr>
        <w:t>3.6</w:t>
      </w:r>
      <w:r>
        <w:rPr>
          <w:rFonts w:hint="eastAsia" w:ascii="宋体" w:hAnsi="宋体" w:eastAsia="宋体" w:cs="宋体"/>
          <w:sz w:val="24"/>
          <w:szCs w:val="24"/>
        </w:rPr>
        <w:t>聚苯胺和掺氮碳点改性聚苯胺环氧涂料防腐测试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04169517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</w:pPr>
      <w:r>
        <w:fldChar w:fldCharType="begin"/>
      </w:r>
      <w:r>
        <w:instrText xml:space="preserve"> HYPERLINK \l "_Toc19443" </w:instrText>
      </w:r>
      <w:r>
        <w:fldChar w:fldCharType="separate"/>
      </w:r>
      <w:r>
        <w:rPr>
          <w:rFonts w:hint="eastAsia" w:ascii="黑体" w:hAnsi="黑体" w:eastAsia="黑体" w:cs="黑体"/>
          <w:kern w:val="0"/>
          <w:sz w:val="24"/>
          <w:szCs w:val="24"/>
        </w:rPr>
        <w:t>结论</w:t>
      </w:r>
      <w:r>
        <w:tab/>
      </w:r>
      <w:r>
        <w:rPr>
          <w:rFonts w:hint="eastAsia"/>
          <w:lang w:val="en-US" w:eastAsia="zh-CN"/>
        </w:rPr>
        <w:t>7</w:t>
      </w:r>
      <w:r>
        <w:fldChar w:fldCharType="end"/>
      </w:r>
    </w:p>
    <w:p w14:paraId="4AA1E931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  <w:r>
        <w:fldChar w:fldCharType="begin"/>
      </w:r>
      <w:r>
        <w:instrText xml:space="preserve"> HYPERLINK \l "_Toc13764" </w:instrText>
      </w:r>
      <w:r>
        <w:fldChar w:fldCharType="separate"/>
      </w:r>
      <w:r>
        <w:rPr>
          <w:rFonts w:hint="eastAsia" w:ascii="黑体" w:hAnsi="黑体" w:eastAsia="黑体" w:cs="黑体"/>
          <w:kern w:val="0"/>
          <w:sz w:val="24"/>
          <w:szCs w:val="24"/>
        </w:rPr>
        <w:t>参考文献</w:t>
      </w:r>
      <w:r>
        <w:tab/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fldChar w:fldCharType="end"/>
      </w:r>
    </w:p>
    <w:p w14:paraId="4E84F175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Theme="minorEastAsia"/>
          <w:lang w:val="en-US" w:eastAsia="zh-CN"/>
        </w:rPr>
      </w:pPr>
      <w:r>
        <w:fldChar w:fldCharType="begin"/>
      </w:r>
      <w:r>
        <w:instrText xml:space="preserve"> HYPERLINK \l "_Toc7575" </w:instrText>
      </w:r>
      <w:r>
        <w:fldChar w:fldCharType="separate"/>
      </w:r>
      <w:r>
        <w:rPr>
          <w:rFonts w:hint="eastAsia" w:ascii="Times New Roman" w:hAnsi="Times New Roman" w:eastAsia="黑体"/>
          <w:bCs/>
          <w:caps/>
          <w:kern w:val="24"/>
          <w:sz w:val="24"/>
          <w:szCs w:val="24"/>
        </w:rPr>
        <w:t>附录</w:t>
      </w:r>
      <w:r>
        <w:rPr>
          <w:rFonts w:hint="eastAsia" w:ascii="Times New Roman" w:hAnsi="Times New Roman" w:eastAsia="黑体"/>
          <w:bCs/>
          <w:caps/>
          <w:kern w:val="24"/>
          <w:sz w:val="24"/>
          <w:szCs w:val="24"/>
          <w:lang w:val="en-US" w:eastAsia="zh-CN"/>
        </w:rPr>
        <w:t>A</w:t>
      </w:r>
      <w:r>
        <w:tab/>
      </w:r>
      <w:r>
        <w:rPr>
          <w:rFonts w:hint="eastAsia"/>
          <w:lang w:val="en-US" w:eastAsia="zh-CN"/>
        </w:rPr>
        <w:t>1</w:t>
      </w:r>
      <w:r>
        <w:fldChar w:fldCharType="end"/>
      </w:r>
      <w:r>
        <w:rPr>
          <w:rFonts w:hint="eastAsia"/>
          <w:lang w:val="en-US" w:eastAsia="zh-CN"/>
        </w:rPr>
        <w:t>0</w:t>
      </w:r>
    </w:p>
    <w:p w14:paraId="5A4459F1">
      <w:pPr>
        <w:pStyle w:val="9"/>
        <w:keepNext w:val="0"/>
        <w:keepLines w:val="0"/>
        <w:pageBreakBefore w:val="0"/>
        <w:tabs>
          <w:tab w:val="right" w:leader="dot" w:pos="9072"/>
        </w:tabs>
        <w:kinsoku/>
        <w:wordWrap/>
        <w:overflowPunct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4"/>
        </w:rPr>
        <w:t>致谢</w:t>
      </w:r>
      <w:r>
        <w:fldChar w:fldCharType="begin"/>
      </w:r>
      <w:r>
        <w:instrText xml:space="preserve"> HYPERLINK \l "_Toc29659" </w:instrText>
      </w:r>
      <w:r>
        <w:fldChar w:fldCharType="separate"/>
      </w:r>
      <w:r>
        <w:tab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  <w:lang w:val="en-US" w:eastAsia="zh-CN"/>
        </w:rPr>
        <w:t>1</w:t>
      </w:r>
    </w:p>
    <w:p w14:paraId="15B1C639">
      <w:pPr>
        <w:pStyle w:val="3"/>
        <w:spacing w:after="0" w:line="440" w:lineRule="exact"/>
        <w:ind w:left="0" w:leftChars="0"/>
        <w:jc w:val="center"/>
        <w:rPr>
          <w:rFonts w:ascii="Times New Roman"/>
          <w:b/>
          <w:bCs/>
          <w:caps/>
          <w:kern w:val="24"/>
        </w:rPr>
      </w:pPr>
      <w:r>
        <w:rPr>
          <w:rFonts w:ascii="Times New Roman"/>
          <w:b/>
          <w:bCs/>
          <w:caps/>
          <w:kern w:val="24"/>
        </w:rPr>
        <w:fldChar w:fldCharType="end"/>
      </w:r>
      <w:bookmarkStart w:id="4" w:name="_Toc4676"/>
    </w:p>
    <w:p w14:paraId="3B8B3144">
      <w:pPr>
        <w:pStyle w:val="3"/>
        <w:spacing w:after="0" w:line="440" w:lineRule="exact"/>
        <w:ind w:left="0" w:leftChars="0"/>
        <w:jc w:val="center"/>
        <w:rPr>
          <w:rFonts w:hint="eastAsia"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</w:t>
      </w:r>
      <w:r>
        <w:rPr>
          <w:rFonts w:ascii="楷体" w:hAnsi="楷体" w:eastAsia="楷体" w:cs="楷体"/>
          <w:color w:val="C00000"/>
          <w:szCs w:val="21"/>
        </w:rPr>
        <w:t>正文中可按五级标题进行标注</w:t>
      </w:r>
      <w:r>
        <w:rPr>
          <w:rFonts w:hint="eastAsia" w:ascii="楷体" w:hAnsi="楷体" w:eastAsia="楷体" w:cs="楷体"/>
          <w:color w:val="C00000"/>
          <w:szCs w:val="21"/>
        </w:rPr>
        <w:t>，</w:t>
      </w:r>
      <w:r>
        <w:rPr>
          <w:rFonts w:ascii="楷体" w:hAnsi="楷体" w:eastAsia="楷体" w:cs="楷体"/>
          <w:color w:val="C00000"/>
          <w:szCs w:val="21"/>
        </w:rPr>
        <w:t>目录中</w:t>
      </w:r>
      <w:r>
        <w:rPr>
          <w:rFonts w:hint="eastAsia" w:ascii="楷体" w:hAnsi="楷体" w:eastAsia="楷体" w:cs="楷体"/>
          <w:color w:val="C00000"/>
          <w:szCs w:val="21"/>
        </w:rPr>
        <w:t>只</w:t>
      </w:r>
      <w:r>
        <w:rPr>
          <w:rFonts w:ascii="楷体" w:hAnsi="楷体" w:eastAsia="楷体" w:cs="楷体"/>
          <w:color w:val="C00000"/>
          <w:szCs w:val="21"/>
        </w:rPr>
        <w:t>显示三级标题</w:t>
      </w:r>
      <w:bookmarkStart w:id="52" w:name="_GoBack"/>
      <w:bookmarkEnd w:id="52"/>
      <w:r>
        <w:rPr>
          <w:rFonts w:hint="eastAsia" w:ascii="楷体" w:hAnsi="楷体" w:eastAsia="楷体" w:cs="楷体"/>
          <w:color w:val="C00000"/>
          <w:szCs w:val="21"/>
        </w:rPr>
        <w:t>）</w:t>
      </w:r>
      <w:bookmarkEnd w:id="4"/>
    </w:p>
    <w:p w14:paraId="309FB1B6">
      <w:pPr>
        <w:pStyle w:val="3"/>
        <w:spacing w:after="0" w:line="440" w:lineRule="exact"/>
        <w:ind w:left="0" w:leftChars="0"/>
        <w:jc w:val="center"/>
        <w:rPr>
          <w:rFonts w:hint="eastAsia" w:ascii="楷体" w:hAnsi="楷体" w:eastAsia="楷体" w:cs="楷体"/>
          <w:color w:val="C00000"/>
          <w:szCs w:val="21"/>
        </w:rPr>
      </w:pPr>
    </w:p>
    <w:p w14:paraId="197F326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1.各章标题，例如：“1 引言”。</w:t>
      </w:r>
    </w:p>
    <w:p w14:paraId="3E4FAD3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章序号采用阿拉伯数字，章序号与标题之间空一个汉字符，采用黑体小三号字，左对齐，行距固定值20磅，段前空24磅，段后空18磅。目录中和章平级的其它标题（结论、致谢等）也用这一格式。</w:t>
      </w:r>
    </w:p>
    <w:p w14:paraId="5CA50C2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2.一级节标题，例如：“2.3 财务报表分析的方法”。</w:t>
      </w:r>
    </w:p>
    <w:p w14:paraId="7FF24D2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节编号采用用阿拉伯数字，前边数字为上级章节的序号，后一数字为本节的顺序号。数字间用半角小数点“.”连接。节标题序号与标题名之间空一个汉字符（下同）。采用黑体四号（14pt）字，左对齐，行距固定值20磅，段前空12磅，段后空6磅。</w:t>
      </w:r>
    </w:p>
    <w:p w14:paraId="342FFF5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3.二级节标题，例如：“2.3.1 趋势分析法”。</w:t>
      </w:r>
    </w:p>
    <w:p w14:paraId="7725BE4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  <w:sectPr>
          <w:footerReference r:id="rId10" w:type="default"/>
          <w:pgSz w:w="11906" w:h="16838"/>
          <w:pgMar w:top="1701" w:right="1417" w:bottom="1701" w:left="1417" w:header="1134" w:footer="1134" w:gutter="0"/>
          <w:pgNumType w:fmt="upperRoman"/>
          <w:cols w:space="425" w:num="1"/>
          <w:docGrid w:type="lines" w:linePitch="312" w:charSpace="0"/>
        </w:sectPr>
      </w:pPr>
    </w:p>
    <w:p w14:paraId="1904079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采用黑体小四号字，左对齐，行距固定值20磅，段前空12磅，段后空6磅。</w:t>
      </w:r>
    </w:p>
    <w:p w14:paraId="335CF1A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一般情况下，不建议使用三级及以上节标题。</w:t>
      </w:r>
    </w:p>
    <w:p w14:paraId="0442216D">
      <w:pPr>
        <w:pStyle w:val="3"/>
        <w:spacing w:before="120" w:after="31" w:line="440" w:lineRule="exact"/>
        <w:ind w:left="0" w:leftChars="0"/>
        <w:rPr>
          <w:rFonts w:eastAsia="黑体"/>
          <w:b/>
          <w:sz w:val="36"/>
        </w:rPr>
        <w:sectPr>
          <w:footerReference r:id="rId11" w:type="default"/>
          <w:pgSz w:w="11906" w:h="16838"/>
          <w:pgMar w:top="1701" w:right="1417" w:bottom="1701" w:left="1417" w:header="1134" w:footer="1134" w:gutter="0"/>
          <w:pgNumType w:fmt="upperRoman"/>
          <w:cols w:space="425" w:num="1"/>
          <w:docGrid w:type="lines" w:linePitch="312" w:charSpace="0"/>
        </w:sectPr>
      </w:pPr>
    </w:p>
    <w:p w14:paraId="620929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ind w:left="0" w:leftChars="0"/>
        <w:jc w:val="left"/>
        <w:textAlignment w:val="auto"/>
        <w:outlineLvl w:val="0"/>
        <w:rPr>
          <w:rFonts w:ascii="黑体" w:hAnsi="宋体" w:eastAsia="黑体"/>
          <w:sz w:val="30"/>
          <w:szCs w:val="30"/>
        </w:rPr>
      </w:pPr>
      <w:bookmarkStart w:id="5" w:name="_Toc361"/>
      <w:r>
        <w:rPr>
          <w:rFonts w:hint="eastAsia" w:ascii="黑体" w:hAnsi="宋体" w:eastAsia="黑体"/>
          <w:sz w:val="30"/>
          <w:szCs w:val="30"/>
          <w:lang w:val="en-US" w:eastAsia="zh-CN"/>
        </w:rPr>
        <w:t xml:space="preserve">1 </w:t>
      </w:r>
      <w:r>
        <w:rPr>
          <w:rFonts w:hint="eastAsia" w:ascii="黑体" w:hAnsi="宋体" w:eastAsia="黑体"/>
          <w:sz w:val="30"/>
          <w:szCs w:val="30"/>
        </w:rPr>
        <w:t>绪论</w:t>
      </w:r>
      <w:bookmarkEnd w:id="5"/>
    </w:p>
    <w:p w14:paraId="486A6353">
      <w:pPr>
        <w:pStyle w:val="3"/>
        <w:spacing w:after="0" w:line="440" w:lineRule="exact"/>
        <w:ind w:left="0" w:leftChars="0"/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（各章标题：黑体，小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三</w:t>
      </w:r>
      <w:r>
        <w:rPr>
          <w:rFonts w:hint="eastAsia" w:ascii="楷体" w:hAnsi="楷体" w:eastAsia="楷体" w:cs="楷体"/>
          <w:color w:val="C00000"/>
          <w:szCs w:val="21"/>
        </w:rPr>
        <w:t>号，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左对齐</w:t>
      </w:r>
      <w:r>
        <w:rPr>
          <w:rFonts w:hint="eastAsia" w:ascii="楷体" w:hAnsi="楷体" w:eastAsia="楷体" w:cs="楷体"/>
          <w:color w:val="C00000"/>
          <w:szCs w:val="21"/>
        </w:rPr>
        <w:t>，固定值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段前空24磅，段后空18磅</w:t>
      </w:r>
      <w:r>
        <w:rPr>
          <w:rFonts w:hint="eastAsia" w:ascii="楷体" w:hAnsi="楷体" w:eastAsia="楷体" w:cs="楷体"/>
          <w:color w:val="C00000"/>
          <w:szCs w:val="21"/>
        </w:rPr>
        <w:t>；章节序号与标题之间空一字符）</w:t>
      </w:r>
    </w:p>
    <w:p w14:paraId="710AD1AF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ascii="黑体" w:hAnsi="宋体" w:eastAsia="黑体"/>
          <w:sz w:val="28"/>
          <w:szCs w:val="28"/>
        </w:rPr>
      </w:pPr>
      <w:bookmarkStart w:id="6" w:name="_Toc30252"/>
      <w:r>
        <w:rPr>
          <w:rFonts w:hint="default" w:ascii="黑体" w:hAnsi="宋体" w:eastAsia="黑体" w:cstheme="minorBidi"/>
          <w:kern w:val="2"/>
          <w:sz w:val="28"/>
          <w:szCs w:val="28"/>
          <w:lang w:val="en-US" w:eastAsia="zh-CN" w:bidi="ar-SA"/>
        </w:rPr>
        <w:t>1.1</w:t>
      </w:r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宋体" w:eastAsia="黑体"/>
          <w:sz w:val="28"/>
          <w:szCs w:val="28"/>
        </w:rPr>
        <w:t>聚苯胺的研究背景</w:t>
      </w:r>
      <w:bookmarkEnd w:id="6"/>
    </w:p>
    <w:p w14:paraId="1AFC24D0">
      <w:pPr>
        <w:pStyle w:val="3"/>
        <w:spacing w:after="0" w:line="440" w:lineRule="exact"/>
        <w:ind w:left="0" w:leftChars="0"/>
        <w:outlineLvl w:val="1"/>
        <w:rPr>
          <w:rFonts w:ascii="方正楷体_GB2312" w:eastAsia="黑体"/>
          <w:color w:val="FF0000"/>
          <w:sz w:val="30"/>
        </w:rPr>
      </w:pPr>
      <w:r>
        <w:rPr>
          <w:rFonts w:hint="eastAsia" w:ascii="楷体" w:hAnsi="楷体" w:eastAsia="楷体" w:cs="楷体"/>
          <w:color w:val="C00000"/>
          <w:szCs w:val="21"/>
        </w:rPr>
        <w:t>（各节一级标题：黑体，四号，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左对齐，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行距固定值20磅，段前空12磅，段后空6磅；</w:t>
      </w:r>
      <w:r>
        <w:rPr>
          <w:rFonts w:hint="eastAsia" w:ascii="楷体" w:hAnsi="楷体" w:eastAsia="楷体" w:cs="楷体"/>
          <w:color w:val="C00000"/>
          <w:szCs w:val="21"/>
        </w:rPr>
        <w:t>章节序号与标题之间空一字符）</w:t>
      </w:r>
    </w:p>
    <w:p w14:paraId="6750F5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从上世纪70年代白川英树等人发现导电聚乙炔，短短几十年间，导电高分子材料正在飞速的发展中，聚苯胺就是其中一种导电性能良好且具有加工性能的聚合物。1984年，中科院长春应化所王佛松等人开始了对聚苯胺的结构、性质和制备的研究</w:t>
      </w:r>
      <w:r>
        <w:rPr>
          <w:rFonts w:hint="eastAsia" w:ascii="宋体" w:hAnsi="宋体" w:eastAsia="宋体" w:cs="宋体"/>
          <w:sz w:val="24"/>
          <w:szCs w:val="24"/>
          <w:vertAlign w:val="superscript"/>
        </w:rPr>
        <w:t>[1]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5DC95E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jc w:val="center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......</w:t>
      </w:r>
    </w:p>
    <w:p w14:paraId="49F3A9BD">
      <w:pPr>
        <w:pStyle w:val="3"/>
        <w:spacing w:after="0" w:line="440" w:lineRule="exact"/>
        <w:ind w:left="0" w:leftChars="0"/>
        <w:outlineLvl w:val="1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（正文：宋体，小四，两端对齐，固定值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磅，首行缩进2字符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，</w:t>
      </w:r>
      <w:r>
        <w:rPr>
          <w:rFonts w:hint="eastAsia" w:ascii="楷体" w:hAnsi="楷体" w:eastAsia="楷体" w:cs="楷体"/>
          <w:color w:val="C00000"/>
          <w:szCs w:val="21"/>
        </w:rPr>
        <w:t>间距设置为段前段后均为0行；字母和阿拉伯数字：Times New Roman字体，小四号）</w:t>
      </w:r>
    </w:p>
    <w:p w14:paraId="74F27610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default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7" w:name="_Toc11135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1.2 聚苯胺的性质与应用</w:t>
      </w:r>
      <w:bookmarkEnd w:id="7"/>
    </w:p>
    <w:p w14:paraId="3E4ACA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ascii="黑体" w:hAnsi="黑体" w:eastAsia="黑体" w:cs="黑体"/>
          <w:sz w:val="24"/>
          <w:szCs w:val="24"/>
        </w:rPr>
      </w:pPr>
      <w:bookmarkStart w:id="8" w:name="_Toc17962"/>
      <w:r>
        <w:rPr>
          <w:rFonts w:hint="eastAsia" w:ascii="黑体" w:hAnsi="黑体" w:eastAsia="黑体" w:cs="黑体"/>
          <w:sz w:val="24"/>
          <w:szCs w:val="24"/>
        </w:rPr>
        <w:t>1.2.1 聚苯胺的性质</w:t>
      </w:r>
      <w:bookmarkEnd w:id="8"/>
    </w:p>
    <w:p w14:paraId="760DB091">
      <w:pPr>
        <w:pStyle w:val="3"/>
        <w:spacing w:after="0" w:line="440" w:lineRule="exact"/>
        <w:ind w:left="0" w:leftChars="0"/>
        <w:outlineLvl w:val="1"/>
        <w:rPr>
          <w:rFonts w:ascii="方正楷体_GB2312" w:eastAsia="黑体"/>
          <w:color w:val="FF0000"/>
          <w:sz w:val="30"/>
        </w:rPr>
      </w:pPr>
      <w:bookmarkStart w:id="9" w:name="_Toc24376"/>
      <w:r>
        <w:rPr>
          <w:rFonts w:hint="eastAsia" w:ascii="楷体" w:hAnsi="楷体" w:eastAsia="楷体" w:cs="楷体"/>
          <w:color w:val="C00000"/>
          <w:szCs w:val="21"/>
        </w:rPr>
        <w:t>（各节二级标题：黑体，小四，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左对齐，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行距固定值20磅，段前空12磅，段后空6磅；</w:t>
      </w:r>
      <w:r>
        <w:rPr>
          <w:rFonts w:hint="eastAsia" w:ascii="楷体" w:hAnsi="楷体" w:eastAsia="楷体" w:cs="楷体"/>
          <w:color w:val="C00000"/>
          <w:szCs w:val="21"/>
        </w:rPr>
        <w:t>章节序号与标题之间空一字符）</w:t>
      </w:r>
    </w:p>
    <w:bookmarkEnd w:id="9"/>
    <w:p w14:paraId="24A7E33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10" w:name="_Toc28077"/>
      <w:r>
        <w:rPr>
          <w:rFonts w:hint="eastAsia" w:ascii="黑体" w:hAnsi="黑体" w:eastAsia="黑体" w:cs="黑体"/>
          <w:sz w:val="24"/>
          <w:szCs w:val="24"/>
        </w:rPr>
        <w:t>1.2.2聚苯胺的应用</w:t>
      </w:r>
      <w:bookmarkEnd w:id="10"/>
    </w:p>
    <w:p w14:paraId="7E2F8B48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11" w:name="_Toc23010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1.3 聚苯胺的分散稳定性研究现状</w:t>
      </w:r>
      <w:bookmarkEnd w:id="11"/>
    </w:p>
    <w:p w14:paraId="5D79B07F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12" w:name="_Toc8499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1.4 碳点的结构、性质与制备方法</w:t>
      </w:r>
      <w:bookmarkEnd w:id="12"/>
    </w:p>
    <w:p w14:paraId="4E3B76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13" w:name="_Toc28509"/>
      <w:r>
        <w:rPr>
          <w:rFonts w:hint="eastAsia" w:ascii="黑体" w:hAnsi="黑体" w:eastAsia="黑体" w:cs="黑体"/>
          <w:sz w:val="24"/>
          <w:szCs w:val="24"/>
        </w:rPr>
        <w:t>1.4.1 碳点的结构</w:t>
      </w:r>
      <w:bookmarkEnd w:id="13"/>
    </w:p>
    <w:p w14:paraId="79D790F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14" w:name="_Toc187"/>
      <w:r>
        <w:rPr>
          <w:rFonts w:hint="eastAsia" w:ascii="黑体" w:hAnsi="黑体" w:eastAsia="黑体" w:cs="黑体"/>
          <w:sz w:val="24"/>
          <w:szCs w:val="24"/>
        </w:rPr>
        <w:t>1.4.2 碳点的性质</w:t>
      </w:r>
      <w:bookmarkEnd w:id="14"/>
    </w:p>
    <w:p w14:paraId="012D23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ascii="黑体" w:hAnsi="黑体" w:eastAsia="黑体" w:cs="黑体"/>
          <w:sz w:val="24"/>
          <w:szCs w:val="24"/>
        </w:rPr>
      </w:pPr>
      <w:bookmarkStart w:id="15" w:name="_Toc24703"/>
      <w:r>
        <w:rPr>
          <w:rFonts w:hint="eastAsia" w:ascii="黑体" w:hAnsi="黑体" w:eastAsia="黑体" w:cs="黑体"/>
          <w:sz w:val="24"/>
          <w:szCs w:val="24"/>
        </w:rPr>
        <w:t>1.4.3 碳点的制备方法</w:t>
      </w:r>
      <w:bookmarkEnd w:id="15"/>
    </w:p>
    <w:p w14:paraId="49EA3BF1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16" w:name="_Toc12103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1.5 本课题研究的目的、意义及研究内容</w:t>
      </w:r>
      <w:bookmarkEnd w:id="16"/>
    </w:p>
    <w:p w14:paraId="6BEF5D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17" w:name="_Toc15268"/>
      <w:r>
        <w:rPr>
          <w:rFonts w:hint="eastAsia" w:ascii="黑体" w:hAnsi="黑体" w:eastAsia="黑体" w:cs="黑体"/>
          <w:sz w:val="24"/>
          <w:szCs w:val="24"/>
        </w:rPr>
        <w:t>1.5.1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研究目的及意义</w:t>
      </w:r>
      <w:bookmarkEnd w:id="17"/>
    </w:p>
    <w:p w14:paraId="3C8C1DC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18" w:name="_Toc9121"/>
      <w:r>
        <w:rPr>
          <w:rFonts w:hint="eastAsia" w:ascii="黑体" w:hAnsi="黑体" w:eastAsia="黑体" w:cs="黑体"/>
          <w:sz w:val="24"/>
          <w:szCs w:val="24"/>
        </w:rPr>
        <w:t>1.5.2 研究内容</w:t>
      </w:r>
      <w:bookmarkEnd w:id="18"/>
    </w:p>
    <w:p w14:paraId="0CB4D41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  <w:sectPr>
          <w:headerReference r:id="rId12" w:type="default"/>
          <w:footerReference r:id="rId13" w:type="default"/>
          <w:pgSz w:w="11906" w:h="16838"/>
          <w:pgMar w:top="1701" w:right="1417" w:bottom="1701" w:left="1417" w:header="1134" w:footer="1134" w:gutter="0"/>
          <w:pgNumType w:fmt="decimal" w:start="1"/>
          <w:cols w:space="425" w:num="1"/>
          <w:docGrid w:type="lines" w:linePitch="312" w:charSpace="0"/>
        </w:sectPr>
      </w:pPr>
    </w:p>
    <w:p w14:paraId="1D22A4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ind w:left="0" w:leftChars="0"/>
        <w:jc w:val="left"/>
        <w:textAlignment w:val="auto"/>
        <w:outlineLvl w:val="0"/>
        <w:rPr>
          <w:rFonts w:hint="eastAsia" w:ascii="黑体" w:hAnsi="宋体" w:eastAsia="黑体"/>
          <w:sz w:val="30"/>
          <w:szCs w:val="30"/>
          <w:lang w:val="en-US" w:eastAsia="zh-CN"/>
        </w:rPr>
      </w:pPr>
      <w:bookmarkStart w:id="19" w:name="_Toc7903"/>
      <w:r>
        <w:rPr>
          <w:rFonts w:hint="eastAsia" w:ascii="黑体" w:hAnsi="宋体" w:eastAsia="黑体"/>
          <w:sz w:val="30"/>
          <w:szCs w:val="30"/>
          <w:lang w:val="en-US" w:eastAsia="zh-CN"/>
        </w:rPr>
        <w:t>2 实验部分</w:t>
      </w:r>
      <w:bookmarkEnd w:id="19"/>
    </w:p>
    <w:p w14:paraId="5B52C658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ascii="黑体" w:hAnsi="黑体" w:eastAsia="黑体" w:cs="黑体"/>
          <w:sz w:val="28"/>
          <w:szCs w:val="28"/>
        </w:rPr>
      </w:pPr>
      <w:bookmarkStart w:id="20" w:name="_Toc17462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2.1 实验试剂及仪器设备</w:t>
      </w:r>
      <w:bookmarkEnd w:id="20"/>
    </w:p>
    <w:p w14:paraId="383C9AAB">
      <w:pPr>
        <w:pStyle w:val="3"/>
        <w:spacing w:after="0" w:line="440" w:lineRule="exact"/>
        <w:jc w:val="center"/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17A496C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21" w:name="_Toc15595"/>
      <w:r>
        <w:rPr>
          <w:rFonts w:hint="eastAsia" w:ascii="黑体" w:hAnsi="黑体" w:eastAsia="黑体" w:cs="黑体"/>
          <w:sz w:val="24"/>
          <w:szCs w:val="24"/>
        </w:rPr>
        <w:t>2.1.1 实验试剂</w:t>
      </w:r>
      <w:bookmarkEnd w:id="21"/>
    </w:p>
    <w:p w14:paraId="3692004F">
      <w:pPr>
        <w:spacing w:line="440" w:lineRule="exact"/>
        <w:ind w:firstLine="420" w:firstLineChars="200"/>
        <w:jc w:val="center"/>
        <w:rPr>
          <w:rFonts w:hint="eastAsia" w:ascii="黑体" w:hAnsi="黑体" w:eastAsia="黑体" w:cs="黑体"/>
          <w:b w:val="0"/>
          <w:bCs w:val="0"/>
          <w:szCs w:val="28"/>
        </w:rPr>
      </w:pPr>
      <w:r>
        <w:rPr>
          <w:rFonts w:hint="eastAsia" w:ascii="黑体" w:hAnsi="黑体" w:eastAsia="黑体" w:cs="黑体"/>
          <w:b w:val="0"/>
          <w:bCs w:val="0"/>
          <w:szCs w:val="28"/>
        </w:rPr>
        <w:t>表</w:t>
      </w:r>
      <w:r>
        <w:rPr>
          <w:rFonts w:hint="eastAsia" w:ascii="黑体" w:hAnsi="黑体" w:eastAsia="黑体" w:cs="黑体"/>
          <w:b w:val="0"/>
          <w:bCs w:val="0"/>
          <w:szCs w:val="28"/>
          <w:lang w:val="en-US" w:eastAsia="zh-CN"/>
        </w:rPr>
        <w:t xml:space="preserve">2.1 </w:t>
      </w:r>
      <w:r>
        <w:rPr>
          <w:rFonts w:hint="eastAsia" w:ascii="黑体" w:hAnsi="黑体" w:eastAsia="黑体" w:cs="黑体"/>
          <w:b w:val="0"/>
          <w:bCs w:val="0"/>
          <w:szCs w:val="28"/>
        </w:rPr>
        <w:t>主要实验试剂</w:t>
      </w:r>
    </w:p>
    <w:p w14:paraId="10749130">
      <w:pPr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（表的标题：位于表的上方，居中，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黑体</w:t>
      </w:r>
      <w:r>
        <w:rPr>
          <w:rFonts w:hint="eastAsia" w:ascii="楷体" w:hAnsi="楷体" w:eastAsia="楷体" w:cs="楷体"/>
          <w:color w:val="C00000"/>
          <w:szCs w:val="21"/>
        </w:rPr>
        <w:t>，五号；表的序号：按章编排，如此表为第四章第一个表，则序号为“表4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.</w:t>
      </w:r>
      <w:r>
        <w:rPr>
          <w:rFonts w:hint="eastAsia" w:ascii="楷体" w:hAnsi="楷体" w:eastAsia="楷体" w:cs="楷体"/>
          <w:color w:val="C00000"/>
          <w:szCs w:val="21"/>
        </w:rPr>
        <w:t>1”，序号与文字描述之间空一格）</w:t>
      </w:r>
    </w:p>
    <w:p w14:paraId="492D54BA">
      <w:pPr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（表格不加左、右列线；表内数字空缺的格内加“—”字线）</w:t>
      </w:r>
    </w:p>
    <w:p w14:paraId="07A4CC1C">
      <w:pPr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（表中文字：宋体，五号，数字和字母为Times New Roman字体）</w:t>
      </w:r>
    </w:p>
    <w:p w14:paraId="420464D0">
      <w:pPr>
        <w:spacing w:line="440" w:lineRule="exact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Table 2</w:t>
      </w:r>
      <w:r>
        <w:rPr>
          <w:rFonts w:hint="eastAsia" w:ascii="Times New Roman" w:hAnsi="Times New Roman" w:cs="Times New Roman"/>
          <w:b/>
          <w:bCs/>
          <w:szCs w:val="28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Cs w:val="28"/>
        </w:rPr>
        <w:t>1 The main experiment reagents</w:t>
      </w:r>
    </w:p>
    <w:tbl>
      <w:tblPr>
        <w:tblStyle w:val="11"/>
        <w:tblW w:w="493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2"/>
        <w:gridCol w:w="1330"/>
        <w:gridCol w:w="3806"/>
      </w:tblGrid>
      <w:tr w14:paraId="54CF956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195" w:type="pct"/>
            <w:tcBorders>
              <w:bottom w:val="single" w:color="auto" w:sz="4" w:space="0"/>
            </w:tcBorders>
          </w:tcPr>
          <w:p w14:paraId="67B5A368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试剂名称</w:t>
            </w:r>
          </w:p>
        </w:tc>
        <w:tc>
          <w:tcPr>
            <w:tcW w:w="726" w:type="pct"/>
            <w:tcBorders>
              <w:bottom w:val="single" w:color="auto" w:sz="4" w:space="0"/>
            </w:tcBorders>
          </w:tcPr>
          <w:p w14:paraId="20CA986D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试剂规格</w:t>
            </w:r>
          </w:p>
        </w:tc>
        <w:tc>
          <w:tcPr>
            <w:tcW w:w="2077" w:type="pct"/>
            <w:tcBorders>
              <w:bottom w:val="single" w:color="auto" w:sz="4" w:space="0"/>
            </w:tcBorders>
          </w:tcPr>
          <w:p w14:paraId="7D106256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生产厂家</w:t>
            </w:r>
          </w:p>
        </w:tc>
      </w:tr>
      <w:tr w14:paraId="2BAED0A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195" w:type="pct"/>
            <w:tcBorders>
              <w:top w:val="single" w:color="auto" w:sz="4" w:space="0"/>
            </w:tcBorders>
          </w:tcPr>
          <w:p w14:paraId="23349ED5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苯胺</w:t>
            </w:r>
          </w:p>
        </w:tc>
        <w:tc>
          <w:tcPr>
            <w:tcW w:w="726" w:type="pct"/>
            <w:tcBorders>
              <w:top w:val="single" w:color="auto" w:sz="4" w:space="0"/>
            </w:tcBorders>
          </w:tcPr>
          <w:p w14:paraId="47B0E636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CP</w:t>
            </w:r>
          </w:p>
        </w:tc>
        <w:tc>
          <w:tcPr>
            <w:tcW w:w="2077" w:type="pct"/>
            <w:tcBorders>
              <w:top w:val="single" w:color="auto" w:sz="4" w:space="0"/>
            </w:tcBorders>
          </w:tcPr>
          <w:p w14:paraId="1D8E0295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西安市化学试剂厂</w:t>
            </w:r>
          </w:p>
        </w:tc>
      </w:tr>
      <w:tr w14:paraId="431892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195" w:type="pct"/>
          </w:tcPr>
          <w:p w14:paraId="55E0D56E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过硫酸铵（</w:t>
            </w: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</w:rPr>
              <w:t>APS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）</w:t>
            </w:r>
          </w:p>
        </w:tc>
        <w:tc>
          <w:tcPr>
            <w:tcW w:w="726" w:type="pct"/>
          </w:tcPr>
          <w:p w14:paraId="44C2C12F">
            <w:pPr>
              <w:spacing w:line="440" w:lineRule="exact"/>
              <w:ind w:firstLine="420" w:firstLineChars="2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AR</w:t>
            </w:r>
          </w:p>
        </w:tc>
        <w:tc>
          <w:tcPr>
            <w:tcW w:w="2077" w:type="pct"/>
          </w:tcPr>
          <w:p w14:paraId="133E1FA1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成都市科隆试剂</w:t>
            </w:r>
          </w:p>
        </w:tc>
      </w:tr>
      <w:tr w14:paraId="2A3A86D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195" w:type="pct"/>
          </w:tcPr>
          <w:p w14:paraId="100CE30E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柠檬酸（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CA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）</w:t>
            </w:r>
          </w:p>
        </w:tc>
        <w:tc>
          <w:tcPr>
            <w:tcW w:w="726" w:type="pct"/>
          </w:tcPr>
          <w:p w14:paraId="01408FB1">
            <w:pPr>
              <w:spacing w:line="440" w:lineRule="exact"/>
              <w:ind w:firstLine="420" w:firstLineChars="2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AR</w:t>
            </w:r>
          </w:p>
        </w:tc>
        <w:tc>
          <w:tcPr>
            <w:tcW w:w="2077" w:type="pct"/>
          </w:tcPr>
          <w:p w14:paraId="15A84D45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成都市科隆试剂</w:t>
            </w:r>
          </w:p>
        </w:tc>
      </w:tr>
      <w:tr w14:paraId="20A3F4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195" w:type="pct"/>
          </w:tcPr>
          <w:p w14:paraId="5C6240A7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乙二胺四乙酸（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EDTA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）</w:t>
            </w:r>
          </w:p>
        </w:tc>
        <w:tc>
          <w:tcPr>
            <w:tcW w:w="726" w:type="pct"/>
          </w:tcPr>
          <w:p w14:paraId="59171562">
            <w:pPr>
              <w:spacing w:line="440" w:lineRule="exact"/>
              <w:ind w:firstLine="420" w:firstLineChars="2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/>
                <w:szCs w:val="21"/>
              </w:rPr>
              <w:t>AR</w:t>
            </w:r>
          </w:p>
        </w:tc>
        <w:tc>
          <w:tcPr>
            <w:tcW w:w="2077" w:type="pct"/>
          </w:tcPr>
          <w:p w14:paraId="5DD5AE79">
            <w:pPr>
              <w:spacing w:line="440" w:lineRule="exact"/>
              <w:ind w:firstLine="420" w:firstLineChars="20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成都市科隆试剂</w:t>
            </w:r>
          </w:p>
        </w:tc>
      </w:tr>
    </w:tbl>
    <w:p w14:paraId="23ACED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22" w:name="_Toc20181"/>
      <w:r>
        <w:rPr>
          <w:rFonts w:hint="eastAsia" w:ascii="黑体" w:hAnsi="黑体" w:eastAsia="黑体" w:cs="黑体"/>
          <w:sz w:val="24"/>
          <w:szCs w:val="24"/>
        </w:rPr>
        <w:t>2.1.2 实验仪器</w:t>
      </w:r>
      <w:bookmarkEnd w:id="22"/>
    </w:p>
    <w:p w14:paraId="34460186">
      <w:pPr>
        <w:pStyle w:val="3"/>
        <w:spacing w:after="0" w:line="440" w:lineRule="exact"/>
        <w:jc w:val="center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63038A5A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23" w:name="_Toc17004"/>
      <w:bookmarkStart w:id="24" w:name="_Toc40902295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2.2 制备方法</w:t>
      </w:r>
      <w:bookmarkEnd w:id="23"/>
    </w:p>
    <w:p w14:paraId="08F02C2D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2C0941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25" w:name="_Toc21331"/>
      <w:r>
        <w:rPr>
          <w:rFonts w:hint="eastAsia" w:ascii="黑体" w:hAnsi="黑体" w:eastAsia="黑体" w:cs="黑体"/>
          <w:sz w:val="24"/>
          <w:szCs w:val="24"/>
        </w:rPr>
        <w:t>2.2.1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碳点的制备</w:t>
      </w:r>
      <w:bookmarkEnd w:id="25"/>
      <w:bookmarkStart w:id="26" w:name="_Toc26247"/>
    </w:p>
    <w:p w14:paraId="186A777E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3D6D77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2.2.2</w:t>
      </w:r>
      <w:bookmarkStart w:id="27" w:name="_Hlk40886752"/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碳点/聚苯胺复合材料的制备</w:t>
      </w:r>
      <w:bookmarkEnd w:id="26"/>
    </w:p>
    <w:p w14:paraId="0071F8FB">
      <w:pPr>
        <w:pStyle w:val="3"/>
        <w:spacing w:after="0" w:line="440" w:lineRule="exact"/>
        <w:jc w:val="center"/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bookmarkEnd w:id="27"/>
    <w:p w14:paraId="01B41C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ascii="黑体" w:hAnsi="黑体" w:eastAsia="黑体" w:cs="黑体"/>
          <w:sz w:val="24"/>
        </w:rPr>
      </w:pPr>
      <w:bookmarkStart w:id="28" w:name="_Toc99"/>
      <w:r>
        <w:rPr>
          <w:rFonts w:hint="eastAsia" w:ascii="黑体" w:hAnsi="黑体" w:eastAsia="黑体" w:cs="黑体"/>
          <w:sz w:val="24"/>
          <w:szCs w:val="24"/>
        </w:rPr>
        <w:t>2.2.3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聚苯胺改性聚乙烯醇薄膜的制备</w:t>
      </w:r>
      <w:bookmarkEnd w:id="28"/>
    </w:p>
    <w:p w14:paraId="06CDFAF3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274B45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29" w:name="_Toc2259"/>
      <w:r>
        <w:rPr>
          <w:rFonts w:hint="eastAsia" w:ascii="黑体" w:hAnsi="黑体" w:eastAsia="黑体" w:cs="黑体"/>
          <w:sz w:val="24"/>
          <w:szCs w:val="24"/>
        </w:rPr>
        <w:t>2.2.4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聚苯胺改性环氧防腐涂料的制备</w:t>
      </w:r>
      <w:bookmarkEnd w:id="29"/>
    </w:p>
    <w:p w14:paraId="23CCE12A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bookmarkEnd w:id="24"/>
    <w:p w14:paraId="7B5FE110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30" w:name="_Toc15399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2.3 表征方法</w:t>
      </w:r>
      <w:bookmarkEnd w:id="30"/>
    </w:p>
    <w:p w14:paraId="5F05EC7E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49A712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31" w:name="_Toc4142"/>
      <w:r>
        <w:rPr>
          <w:rFonts w:hint="eastAsia" w:ascii="黑体" w:hAnsi="黑体" w:eastAsia="黑体" w:cs="黑体"/>
          <w:sz w:val="24"/>
          <w:szCs w:val="24"/>
        </w:rPr>
        <w:t>2.3.1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结构表征</w:t>
      </w:r>
      <w:bookmarkEnd w:id="31"/>
    </w:p>
    <w:p w14:paraId="2CB17D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硫酸奎宁参比物激发波长365nm时，QR值等于0.55。对于各碳点的荧光光谱曲线积分求得积分面积，用公式2-1求得量子产率。</w:t>
      </w:r>
    </w:p>
    <w:p w14:paraId="3A259B7F">
      <w:pPr>
        <w:spacing w:line="440" w:lineRule="exact"/>
        <w:rPr>
          <w:rFonts w:cs="黑体"/>
          <w:sz w:val="24"/>
        </w:rPr>
      </w:pPr>
      <w:r>
        <w:rPr>
          <w:rFonts w:ascii="Times New Roman" w:hAnsi="Times New Roman" w:cs="Times New Roman"/>
          <w:position w:val="-32"/>
          <w:sz w:val="24"/>
        </w:rPr>
        <w:pict>
          <v:shape id="Object 18" o:spid="_x0000_s1027" o:spt="75" type="#_x0000_t75" style="position:absolute;left:0pt;margin-left:189.8pt;margin-top:13.95pt;height:37pt;width:89pt;mso-wrap-distance-bottom:0pt;mso-wrap-distance-left:9.05pt;mso-wrap-distance-right:9.05pt;mso-wrap-distance-top:0pt;z-index:251662336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square" side="right"/>
          </v:shape>
          <o:OLEObject Type="Embed" ProgID="Equation.3" ShapeID="Object 18" DrawAspect="Content" ObjectID="_1468075725" r:id="rId16">
            <o:LockedField>false</o:LockedField>
          </o:OLEObject>
        </w:pict>
      </w:r>
    </w:p>
    <w:p w14:paraId="46080D68">
      <w:pPr>
        <w:spacing w:line="440" w:lineRule="exact"/>
        <w:jc w:val="right"/>
        <w:rPr>
          <w:rFonts w:cs="黑体"/>
          <w:sz w:val="24"/>
        </w:rPr>
      </w:pPr>
      <w:r>
        <w:rPr>
          <w:rFonts w:hint="eastAsia" w:cs="黑体"/>
          <w:sz w:val="24"/>
        </w:rPr>
        <w:t>（</w:t>
      </w:r>
      <w:r>
        <w:rPr>
          <w:rFonts w:ascii="Times New Roman" w:hAnsi="Times New Roman" w:cs="Times New Roman"/>
          <w:sz w:val="24"/>
        </w:rPr>
        <w:t>2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</w:rPr>
        <w:t>1</w:t>
      </w:r>
      <w:r>
        <w:rPr>
          <w:rFonts w:hint="eastAsia" w:cs="黑体"/>
          <w:sz w:val="24"/>
        </w:rPr>
        <w:t>）</w:t>
      </w:r>
    </w:p>
    <w:p w14:paraId="307FBC44">
      <w:pPr>
        <w:spacing w:line="440" w:lineRule="exact"/>
        <w:ind w:firstLine="3600" w:firstLineChars="1500"/>
        <w:rPr>
          <w:rFonts w:cs="黑体"/>
          <w:sz w:val="24"/>
        </w:rPr>
      </w:pPr>
    </w:p>
    <w:p w14:paraId="6A67FD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式中：</w:t>
      </w:r>
    </w:p>
    <w:p w14:paraId="58C234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Q---量子产率/%; </w:t>
      </w:r>
    </w:p>
    <w:p w14:paraId="5E12AE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R ---参比物；</w:t>
      </w:r>
    </w:p>
    <w:p w14:paraId="5B6FC8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I ---PL强度;</w:t>
      </w:r>
    </w:p>
    <w:p w14:paraId="5A933C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 ---一定激发波长下经紫外分光光度仪测得的365 nm波长处各种CDs的吸光度;</w:t>
      </w:r>
    </w:p>
    <w:p w14:paraId="4C1F7C3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η---溶剂的反射系数。</w:t>
      </w:r>
    </w:p>
    <w:p w14:paraId="79A9E227">
      <w:pPr>
        <w:jc w:val="center"/>
        <w:rPr>
          <w:rFonts w:ascii="仿宋" w:hAnsi="仿宋" w:eastAsia="仿宋" w:cs="仿宋"/>
          <w:color w:val="C00000"/>
          <w:szCs w:val="21"/>
        </w:rPr>
      </w:pPr>
    </w:p>
    <w:p w14:paraId="1CCD9930">
      <w:pPr>
        <w:jc w:val="center"/>
      </w:pPr>
      <w:r>
        <w:rPr>
          <w:rFonts w:hint="eastAsia" w:ascii="楷体" w:hAnsi="楷体" w:eastAsia="楷体" w:cs="楷体"/>
          <w:color w:val="C00000"/>
          <w:szCs w:val="21"/>
        </w:rPr>
        <w:t>（公式：公式居中书写；序号按章编排，如本公式为第2章第一个公式，则序号为（2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.</w:t>
      </w:r>
      <w:r>
        <w:rPr>
          <w:rFonts w:hint="eastAsia" w:ascii="楷体" w:hAnsi="楷体" w:eastAsia="楷体" w:cs="楷体"/>
          <w:color w:val="C00000"/>
          <w:szCs w:val="21"/>
        </w:rPr>
        <w:t>1））</w:t>
      </w:r>
    </w:p>
    <w:p w14:paraId="0BE73B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32" w:name="_Toc3648"/>
      <w:r>
        <w:rPr>
          <w:rFonts w:hint="eastAsia" w:ascii="黑体" w:hAnsi="黑体" w:eastAsia="黑体" w:cs="黑体"/>
          <w:sz w:val="24"/>
          <w:szCs w:val="24"/>
        </w:rPr>
        <w:t>2.3.2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形貌分析</w:t>
      </w:r>
      <w:bookmarkEnd w:id="32"/>
    </w:p>
    <w:p w14:paraId="4E328553">
      <w:pPr>
        <w:pStyle w:val="3"/>
        <w:spacing w:after="0" w:line="440" w:lineRule="exact"/>
        <w:jc w:val="center"/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40B4F9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33" w:name="_Toc6408"/>
      <w:r>
        <w:rPr>
          <w:rFonts w:hint="eastAsia" w:ascii="黑体" w:hAnsi="黑体" w:eastAsia="黑体" w:cs="黑体"/>
          <w:sz w:val="24"/>
          <w:szCs w:val="24"/>
        </w:rPr>
        <w:t>2.3.3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导电性表征</w:t>
      </w:r>
      <w:bookmarkEnd w:id="33"/>
    </w:p>
    <w:p w14:paraId="2989A7EF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1FDA8703"/>
    <w:p w14:paraId="40DE42E0">
      <w:pPr>
        <w:sectPr>
          <w:pgSz w:w="11906" w:h="16838"/>
          <w:pgMar w:top="1701" w:right="1417" w:bottom="1701" w:left="1417" w:header="1134" w:footer="1134" w:gutter="0"/>
          <w:pgNumType w:fmt="decimal"/>
          <w:cols w:space="425" w:num="1"/>
          <w:docGrid w:type="lines" w:linePitch="312" w:charSpace="0"/>
        </w:sectPr>
      </w:pPr>
    </w:p>
    <w:p w14:paraId="153D18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ind w:left="0" w:leftChars="0"/>
        <w:jc w:val="left"/>
        <w:textAlignment w:val="auto"/>
        <w:outlineLvl w:val="0"/>
        <w:rPr>
          <w:rFonts w:hint="eastAsia" w:ascii="黑体" w:hAnsi="宋体" w:eastAsia="黑体"/>
          <w:sz w:val="30"/>
          <w:szCs w:val="30"/>
          <w:lang w:val="en-US" w:eastAsia="zh-CN"/>
        </w:rPr>
      </w:pPr>
      <w:bookmarkStart w:id="34" w:name="_Toc20327"/>
      <w:r>
        <w:rPr>
          <w:rFonts w:hint="eastAsia" w:ascii="黑体" w:hAnsi="宋体" w:eastAsia="黑体"/>
          <w:sz w:val="30"/>
          <w:szCs w:val="30"/>
          <w:lang w:val="en-US" w:eastAsia="zh-CN"/>
        </w:rPr>
        <w:t>3 结果与讨论</w:t>
      </w:r>
      <w:bookmarkEnd w:id="34"/>
    </w:p>
    <w:p w14:paraId="2D77047F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35" w:name="_Toc14101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3.1 碳点的获得</w:t>
      </w:r>
      <w:bookmarkEnd w:id="35"/>
    </w:p>
    <w:p w14:paraId="4C81C7E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在加热的条件下，将前驱体溶解在去离子水中，形成无色透明的水溶液，经过4小时240 ℃的水热反应后，反应体系产生颜色，且在水热釜底部呈现出明显的碳渣。</w:t>
      </w:r>
    </w:p>
    <w:p w14:paraId="2FBF4A4F">
      <w:pPr>
        <w:pStyle w:val="3"/>
        <w:spacing w:after="0" w:line="440" w:lineRule="exact"/>
        <w:ind w:left="0" w:leftChars="0"/>
      </w:pPr>
      <w:r>
        <w:rPr>
          <w:rFonts w:cs="黑体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177800</wp:posOffset>
            </wp:positionV>
            <wp:extent cx="4231640" cy="1333500"/>
            <wp:effectExtent l="0" t="0" r="16510" b="0"/>
            <wp:wrapNone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rcRect l="1552"/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D4C63E"/>
    <w:p w14:paraId="0314A290"/>
    <w:p w14:paraId="3CB34D16"/>
    <w:p w14:paraId="5D0243AE"/>
    <w:p w14:paraId="41CB7F37">
      <w:pPr>
        <w:spacing w:line="440" w:lineRule="atLeast"/>
        <w:jc w:val="center"/>
        <w:rPr>
          <w:rFonts w:hint="eastAsia" w:ascii="黑体" w:hAnsi="黑体" w:eastAsia="黑体" w:cs="黑体"/>
          <w:b w:val="0"/>
          <w:bCs w:val="0"/>
          <w:color w:val="000000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（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a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）纯碳点水溶液（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b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）紫外光（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365 nm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）下碳点水溶液发光效果</w:t>
      </w:r>
    </w:p>
    <w:p w14:paraId="4EBFD096">
      <w:pPr>
        <w:spacing w:line="440" w:lineRule="atLeast"/>
        <w:jc w:val="center"/>
        <w:rPr>
          <w:rFonts w:hint="eastAsia" w:ascii="黑体" w:hAnsi="黑体" w:eastAsia="黑体" w:cs="黑体"/>
          <w:b w:val="0"/>
          <w:bCs w:val="0"/>
          <w:color w:val="000000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图3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1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纯碳点（从左到右依次为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CA-CDs、EDTA-CDs、N-CDs、CTS-CDs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）水溶液及其在紫外光（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365 nm</w:t>
      </w:r>
      <w:r>
        <w:rPr>
          <w:rFonts w:hint="eastAsia" w:ascii="黑体" w:hAnsi="黑体" w:eastAsia="黑体" w:cs="黑体"/>
          <w:b w:val="0"/>
          <w:bCs w:val="0"/>
          <w:color w:val="000000"/>
          <w:szCs w:val="28"/>
        </w:rPr>
        <w:t>）下效果</w:t>
      </w:r>
    </w:p>
    <w:p w14:paraId="4AA198DA">
      <w:pPr>
        <w:spacing w:line="440" w:lineRule="atLeast"/>
        <w:jc w:val="center"/>
        <w:rPr>
          <w:rFonts w:ascii="Times New Roman" w:hAnsi="Times New Roman" w:eastAsia="宋体" w:cs="Times New Roman"/>
          <w:b w:val="0"/>
          <w:bCs w:val="0"/>
          <w:color w:val="000000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Figure 3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 xml:space="preserve">1 Pure carbon dots </w:t>
      </w:r>
      <w:r>
        <w:rPr>
          <w:rFonts w:ascii="Times New Roman" w:hAnsi="Times New Roman" w:eastAsia="宋体" w:cs="Times New Roman"/>
          <w:b w:val="0"/>
          <w:bCs w:val="0"/>
          <w:color w:val="000000"/>
          <w:szCs w:val="28"/>
        </w:rPr>
        <w:t>(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f</w:t>
      </w:r>
      <w:r>
        <w:rPr>
          <w:rFonts w:ascii="Times New Roman" w:hAnsi="Times New Roman" w:eastAsia="宋体" w:cs="Times New Roman"/>
          <w:b w:val="0"/>
          <w:bCs w:val="0"/>
          <w:color w:val="000000"/>
          <w:szCs w:val="28"/>
        </w:rPr>
        <w:t xml:space="preserve">rom left to right: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CA-CDs、EDTA-CDs、N-CDs、CTS-CDs</w:t>
      </w:r>
      <w:r>
        <w:rPr>
          <w:rFonts w:ascii="Times New Roman" w:hAnsi="Times New Roman" w:eastAsia="宋体" w:cs="Times New Roman"/>
          <w:b w:val="0"/>
          <w:bCs w:val="0"/>
          <w:color w:val="000000"/>
          <w:szCs w:val="28"/>
        </w:rPr>
        <w:t xml:space="preserve">)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 xml:space="preserve">aqueous solution and effect under </w:t>
      </w:r>
      <w:r>
        <w:rPr>
          <w:rFonts w:ascii="Times New Roman" w:hAnsi="Times New Roman" w:eastAsia="宋体" w:cs="Times New Roman"/>
          <w:b w:val="0"/>
          <w:bCs w:val="0"/>
          <w:color w:val="000000"/>
          <w:szCs w:val="28"/>
        </w:rPr>
        <w:t>ultraviolet light (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Cs w:val="28"/>
        </w:rPr>
        <w:t>365nm)</w:t>
      </w:r>
    </w:p>
    <w:p w14:paraId="5ECE8225">
      <w:pPr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（图的标题：位于图的下方，居中，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黑体</w:t>
      </w:r>
      <w:r>
        <w:rPr>
          <w:rFonts w:hint="eastAsia" w:ascii="楷体" w:hAnsi="楷体" w:eastAsia="楷体" w:cs="楷体"/>
          <w:color w:val="C00000"/>
          <w:szCs w:val="21"/>
        </w:rPr>
        <w:t>，五号；数字和字母为Times New Roman五号字体图的序号：按章编排，如此表为第3章第一个图，则序号为“图3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.</w:t>
      </w:r>
      <w:r>
        <w:rPr>
          <w:rFonts w:hint="eastAsia" w:ascii="楷体" w:hAnsi="楷体" w:eastAsia="楷体" w:cs="楷体"/>
          <w:color w:val="C00000"/>
          <w:szCs w:val="21"/>
        </w:rPr>
        <w:t>1”，序号与文字描述之间空一格）</w:t>
      </w:r>
    </w:p>
    <w:p w14:paraId="604ABEB2">
      <w:pPr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（图中若有分图时，分图号用（a)、（b)等置于分图之下）</w:t>
      </w:r>
    </w:p>
    <w:p w14:paraId="673CB37E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36" w:name="_Toc29403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3.2 碳点/聚苯胺纳米复合材料的获得</w:t>
      </w:r>
      <w:bookmarkEnd w:id="36"/>
    </w:p>
    <w:p w14:paraId="67FF1E19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061737ED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37" w:name="_Toc28042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3.3 碳点/聚苯胺复合材料的筛选</w:t>
      </w:r>
      <w:bookmarkEnd w:id="37"/>
    </w:p>
    <w:p w14:paraId="3C524126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508B04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38" w:name="_Toc8228"/>
      <w:r>
        <w:rPr>
          <w:rFonts w:hint="eastAsia" w:ascii="黑体" w:hAnsi="黑体" w:eastAsia="黑体" w:cs="黑体"/>
          <w:sz w:val="24"/>
          <w:szCs w:val="24"/>
        </w:rPr>
        <w:t>3.3.1 电导率测试</w:t>
      </w:r>
      <w:bookmarkEnd w:id="38"/>
    </w:p>
    <w:p w14:paraId="16193E46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0B53B1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39" w:name="_Toc23125"/>
      <w:r>
        <w:rPr>
          <w:rFonts w:hint="eastAsia" w:ascii="黑体" w:hAnsi="黑体" w:eastAsia="黑体" w:cs="黑体"/>
          <w:sz w:val="24"/>
          <w:szCs w:val="24"/>
        </w:rPr>
        <w:t>3.3.2 分散稳定性测试</w:t>
      </w:r>
      <w:bookmarkEnd w:id="39"/>
    </w:p>
    <w:p w14:paraId="5FC2A312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449129EC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40" w:name="_Toc18422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3.4 氮掺杂碳点改性聚苯胺的结构与性能研究</w:t>
      </w:r>
      <w:bookmarkEnd w:id="40"/>
    </w:p>
    <w:p w14:paraId="02B794C5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0168CD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41" w:name="_Toc13288"/>
      <w:r>
        <w:rPr>
          <w:rFonts w:hint="eastAsia" w:ascii="黑体" w:hAnsi="黑体" w:eastAsia="黑体" w:cs="黑体"/>
          <w:sz w:val="24"/>
          <w:szCs w:val="24"/>
        </w:rPr>
        <w:t>3.4.1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紫外光谱与红外光谱</w:t>
      </w:r>
      <w:bookmarkEnd w:id="41"/>
    </w:p>
    <w:p w14:paraId="12345DF5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14FADC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42" w:name="_Toc30018"/>
      <w:r>
        <w:rPr>
          <w:rFonts w:hint="eastAsia" w:ascii="黑体" w:hAnsi="黑体" w:eastAsia="黑体" w:cs="黑体"/>
          <w:sz w:val="24"/>
          <w:szCs w:val="24"/>
        </w:rPr>
        <w:t>3.4.2 表面形貌研究</w:t>
      </w:r>
      <w:bookmarkEnd w:id="42"/>
    </w:p>
    <w:p w14:paraId="19532E1A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  <w:bookmarkStart w:id="43" w:name="_Toc30355"/>
    </w:p>
    <w:p w14:paraId="19618B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3.4.3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溶解性和分散稳定性研究</w:t>
      </w:r>
      <w:bookmarkEnd w:id="43"/>
    </w:p>
    <w:p w14:paraId="0DE9824B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3A44CF08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44" w:name="_Toc25524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3.5 改性聚乙烯醇薄膜和改性环氧涂料导电性研究</w:t>
      </w:r>
      <w:bookmarkEnd w:id="44"/>
    </w:p>
    <w:p w14:paraId="1DADFBC0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0C2682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45" w:name="_Toc17796"/>
      <w:r>
        <w:rPr>
          <w:rFonts w:hint="eastAsia" w:ascii="黑体" w:hAnsi="黑体" w:eastAsia="黑体" w:cs="黑体"/>
          <w:sz w:val="24"/>
          <w:szCs w:val="24"/>
        </w:rPr>
        <w:t>3.5.1 聚乙烯醇薄膜电导率测试</w:t>
      </w:r>
      <w:bookmarkEnd w:id="45"/>
    </w:p>
    <w:p w14:paraId="28DEEEC4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4AC4ED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/>
        <w:textAlignment w:val="auto"/>
        <w:outlineLvl w:val="2"/>
        <w:rPr>
          <w:rFonts w:hint="eastAsia" w:ascii="黑体" w:hAnsi="黑体" w:eastAsia="黑体" w:cs="黑体"/>
          <w:sz w:val="24"/>
          <w:szCs w:val="24"/>
        </w:rPr>
      </w:pPr>
      <w:bookmarkStart w:id="46" w:name="_Toc28459"/>
      <w:r>
        <w:rPr>
          <w:rFonts w:hint="eastAsia" w:ascii="黑体" w:hAnsi="黑体" w:eastAsia="黑体" w:cs="黑体"/>
          <w:sz w:val="24"/>
          <w:szCs w:val="24"/>
        </w:rPr>
        <w:t>3.5.2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</w:rPr>
        <w:t>改性环氧涂料电化学分析</w:t>
      </w:r>
      <w:bookmarkEnd w:id="46"/>
    </w:p>
    <w:p w14:paraId="0AD20EBD">
      <w:pPr>
        <w:pStyle w:val="3"/>
        <w:spacing w:after="0" w:line="440" w:lineRule="exact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1DEEB9C6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400" w:lineRule="exact"/>
        <w:ind w:left="0" w:leftChars="0" w:firstLine="0" w:firstLineChars="0"/>
        <w:textAlignment w:val="auto"/>
        <w:outlineLvl w:val="1"/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</w:pPr>
      <w:bookmarkStart w:id="47" w:name="_Toc25824"/>
      <w:r>
        <w:rPr>
          <w:rFonts w:hint="eastAsia" w:ascii="黑体" w:hAnsi="宋体" w:eastAsia="黑体" w:cstheme="minorBidi"/>
          <w:kern w:val="2"/>
          <w:sz w:val="28"/>
          <w:szCs w:val="28"/>
          <w:lang w:val="en-US" w:eastAsia="zh-CN" w:bidi="ar-SA"/>
        </w:rPr>
        <w:t>3.6聚苯胺和掺氮碳点改性聚苯胺环氧涂料防腐测试</w:t>
      </w:r>
      <w:bookmarkEnd w:id="47"/>
    </w:p>
    <w:p w14:paraId="1E8619BC">
      <w:pPr>
        <w:pStyle w:val="3"/>
        <w:spacing w:after="0" w:line="440" w:lineRule="exact"/>
        <w:jc w:val="center"/>
      </w:pPr>
      <w:r>
        <w:rPr>
          <w:rFonts w:hint="eastAsia" w:ascii="宋体" w:hAnsi="宋体" w:eastAsia="宋体" w:cs="宋体"/>
          <w:sz w:val="24"/>
          <w:szCs w:val="24"/>
        </w:rPr>
        <w:t>......</w:t>
      </w:r>
    </w:p>
    <w:p w14:paraId="4EAA81F8">
      <w:pPr>
        <w:spacing w:beforeLines="50" w:afterLines="50" w:line="440" w:lineRule="exact"/>
      </w:pPr>
    </w:p>
    <w:p w14:paraId="2A0047A6">
      <w:pPr>
        <w:sectPr>
          <w:pgSz w:w="11906" w:h="16838"/>
          <w:pgMar w:top="1701" w:right="1417" w:bottom="1701" w:left="1417" w:header="1134" w:footer="1134" w:gutter="0"/>
          <w:pgNumType w:fmt="decimal"/>
          <w:cols w:space="425" w:num="1"/>
          <w:docGrid w:type="lines" w:linePitch="312" w:charSpace="0"/>
        </w:sectPr>
      </w:pPr>
    </w:p>
    <w:p w14:paraId="378271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ind w:left="0" w:leftChars="0"/>
        <w:jc w:val="left"/>
        <w:textAlignment w:val="auto"/>
        <w:outlineLvl w:val="0"/>
        <w:rPr>
          <w:rFonts w:hint="eastAsia" w:ascii="黑体" w:hAnsi="宋体" w:eastAsia="黑体"/>
          <w:sz w:val="30"/>
          <w:szCs w:val="30"/>
          <w:lang w:val="en-US" w:eastAsia="zh-CN"/>
        </w:rPr>
      </w:pPr>
      <w:bookmarkStart w:id="48" w:name="_Toc19443"/>
      <w:r>
        <w:rPr>
          <w:rFonts w:hint="eastAsia" w:ascii="黑体" w:hAnsi="宋体" w:eastAsia="黑体"/>
          <w:sz w:val="30"/>
          <w:szCs w:val="30"/>
          <w:lang w:val="en-US" w:eastAsia="zh-CN"/>
        </w:rPr>
        <w:t>结论</w:t>
      </w:r>
      <w:bookmarkEnd w:id="48"/>
    </w:p>
    <w:p w14:paraId="2AFB1A45">
      <w:pPr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楷体" w:hAnsi="楷体" w:eastAsia="楷体" w:cs="楷体"/>
          <w:color w:val="C00000"/>
          <w:szCs w:val="21"/>
        </w:rPr>
        <w:t>（总结标题：黑体，小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三</w:t>
      </w:r>
      <w:r>
        <w:rPr>
          <w:rFonts w:hint="eastAsia" w:ascii="楷体" w:hAnsi="楷体" w:eastAsia="楷体" w:cs="楷体"/>
          <w:color w:val="C00000"/>
          <w:szCs w:val="21"/>
        </w:rPr>
        <w:t>号，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左对齐</w:t>
      </w:r>
      <w:r>
        <w:rPr>
          <w:rFonts w:hint="eastAsia" w:ascii="楷体" w:hAnsi="楷体" w:eastAsia="楷体" w:cs="楷体"/>
          <w:color w:val="C00000"/>
          <w:szCs w:val="21"/>
        </w:rPr>
        <w:t>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段前空24磅，段后空18磅</w:t>
      </w:r>
      <w:r>
        <w:rPr>
          <w:rFonts w:hint="eastAsia" w:ascii="楷体" w:hAnsi="楷体" w:eastAsia="楷体" w:cs="楷体"/>
          <w:color w:val="C00000"/>
          <w:szCs w:val="21"/>
        </w:rPr>
        <w:t>，固定值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磅）</w:t>
      </w:r>
    </w:p>
    <w:p w14:paraId="68BDC6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textAlignment w:val="auto"/>
        <w:rPr>
          <w:rFonts w:ascii="Times New Roman" w:hAnsi="Times New Roman" w:eastAsia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sz w:val="24"/>
          <w:szCs w:val="24"/>
        </w:rPr>
        <w:t>本文以CA、CTS、EDTA和MH/GLU为前驱体，通过水热法在240 ℃下保温4小时制备出4种不同的荧光碳点（CA-CDs、CTS-CDs、EDTA-CDs、N-CDs）。</w:t>
      </w:r>
    </w:p>
    <w:p w14:paraId="04571868">
      <w:pPr>
        <w:jc w:val="center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楷体" w:hAnsi="楷体" w:eastAsia="楷体" w:cs="楷体"/>
          <w:color w:val="C00000"/>
          <w:szCs w:val="21"/>
        </w:rPr>
        <w:t>（宋体，小四号，固定值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磅）</w:t>
      </w:r>
    </w:p>
    <w:p w14:paraId="5EABBE86">
      <w:pPr>
        <w:spacing w:line="440" w:lineRule="exact"/>
        <w:ind w:firstLine="480" w:firstLineChars="200"/>
        <w:rPr>
          <w:rFonts w:ascii="Times New Roman" w:hAnsi="Times New Roman" w:eastAsia="宋体"/>
          <w:color w:val="000000"/>
          <w:kern w:val="0"/>
          <w:sz w:val="24"/>
        </w:rPr>
      </w:pPr>
    </w:p>
    <w:p w14:paraId="0DBBFB9E">
      <w:pPr>
        <w:spacing w:line="440" w:lineRule="exact"/>
        <w:ind w:firstLine="480" w:firstLineChars="200"/>
        <w:jc w:val="center"/>
        <w:rPr>
          <w:rFonts w:ascii="宋体" w:hAnsi="宋体" w:eastAsia="宋体"/>
          <w:color w:val="000000"/>
          <w:kern w:val="0"/>
          <w:sz w:val="24"/>
        </w:rPr>
      </w:pPr>
      <w:r>
        <w:rPr>
          <w:rFonts w:ascii="宋体" w:hAnsi="宋体" w:eastAsia="宋体"/>
          <w:color w:val="000000"/>
          <w:kern w:val="0"/>
          <w:sz w:val="24"/>
        </w:rPr>
        <w:t>……</w:t>
      </w:r>
    </w:p>
    <w:p w14:paraId="25FA78A9">
      <w:pPr>
        <w:sectPr>
          <w:pgSz w:w="11906" w:h="16838"/>
          <w:pgMar w:top="1701" w:right="1417" w:bottom="1701" w:left="1417" w:header="1134" w:footer="1134" w:gutter="0"/>
          <w:pgNumType w:fmt="decimal"/>
          <w:cols w:space="425" w:num="1"/>
          <w:docGrid w:type="lines" w:linePitch="312" w:charSpace="0"/>
        </w:sectPr>
      </w:pPr>
    </w:p>
    <w:p w14:paraId="5B6E61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jc w:val="left"/>
        <w:textAlignment w:val="auto"/>
        <w:outlineLvl w:val="0"/>
        <w:rPr>
          <w:rFonts w:ascii="黑体" w:hAnsi="黑体" w:eastAsia="黑体" w:cs="黑体"/>
          <w:sz w:val="30"/>
          <w:szCs w:val="30"/>
        </w:rPr>
      </w:pPr>
      <w:bookmarkStart w:id="49" w:name="_Toc29659"/>
      <w:r>
        <w:rPr>
          <w:rFonts w:hint="eastAsia" w:ascii="黑体" w:hAnsi="黑体" w:eastAsia="黑体" w:cs="黑体"/>
          <w:sz w:val="30"/>
          <w:szCs w:val="30"/>
        </w:rPr>
        <w:t>参考文献</w:t>
      </w:r>
      <w:bookmarkEnd w:id="49"/>
    </w:p>
    <w:p w14:paraId="1B9E851E">
      <w:pPr>
        <w:jc w:val="center"/>
        <w:rPr>
          <w:rFonts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</w:rPr>
        <w:t>（参考文献标题：黑体，小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三</w:t>
      </w:r>
      <w:r>
        <w:rPr>
          <w:rFonts w:hint="eastAsia" w:ascii="楷体" w:hAnsi="楷体" w:eastAsia="楷体" w:cs="楷体"/>
          <w:color w:val="C00000"/>
          <w:szCs w:val="21"/>
        </w:rPr>
        <w:t>号，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左对齐</w:t>
      </w:r>
      <w:r>
        <w:rPr>
          <w:rFonts w:hint="eastAsia" w:ascii="楷体" w:hAnsi="楷体" w:eastAsia="楷体" w:cs="楷体"/>
          <w:color w:val="C00000"/>
          <w:szCs w:val="21"/>
        </w:rPr>
        <w:t>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段前空24磅，段后空18磅</w:t>
      </w:r>
      <w:r>
        <w:rPr>
          <w:rFonts w:hint="eastAsia" w:ascii="楷体" w:hAnsi="楷体" w:eastAsia="楷体" w:cs="楷体"/>
          <w:color w:val="C00000"/>
          <w:szCs w:val="21"/>
        </w:rPr>
        <w:t>,固定值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磅）</w:t>
      </w:r>
    </w:p>
    <w:p w14:paraId="499705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eastAsia="微软雅黑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>景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遐斌</w:t>
      </w:r>
      <w:r>
        <w:rPr>
          <w:color w:val="000000"/>
          <w:szCs w:val="21"/>
          <w:shd w:val="clear" w:color="auto" w:fill="FFFFFF"/>
        </w:rPr>
        <w:t>，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王利祥</w:t>
      </w:r>
      <w:r>
        <w:rPr>
          <w:rFonts w:hint="eastAsia"/>
          <w:color w:val="000000"/>
          <w:szCs w:val="21"/>
          <w:shd w:val="clear" w:color="auto" w:fill="FFFFFF"/>
        </w:rPr>
        <w:t>，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王献红</w:t>
      </w:r>
      <w:r>
        <w:rPr>
          <w:rFonts w:hint="eastAsia"/>
          <w:color w:val="000000"/>
          <w:szCs w:val="21"/>
          <w:shd w:val="clear" w:color="auto" w:fill="FFFFFF"/>
        </w:rPr>
        <w:t>，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等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导电聚苯胺的合成、结构、性能和应用</w:t>
      </w:r>
      <w:r>
        <w:rPr>
          <w:color w:val="000000"/>
          <w:szCs w:val="21"/>
          <w:shd w:val="clear" w:color="auto" w:fill="FFFFFF"/>
        </w:rPr>
        <w:t>[J].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高分子学报，</w:t>
      </w:r>
      <w:r>
        <w:rPr>
          <w:rFonts w:eastAsia="微软雅黑"/>
          <w:color w:val="000000"/>
          <w:szCs w:val="21"/>
          <w:shd w:val="clear" w:color="auto" w:fill="FFFFFF"/>
        </w:rPr>
        <w:t>2005(05)</w:t>
      </w:r>
      <w:r>
        <w:rPr>
          <w:rFonts w:hint="eastAsia" w:ascii="宋体" w:hAnsi="宋体" w:cs="宋体"/>
          <w:color w:val="000000"/>
          <w:szCs w:val="21"/>
          <w:shd w:val="clear" w:color="auto" w:fill="FFFFFF"/>
        </w:rPr>
        <w:t>：</w:t>
      </w:r>
      <w:r>
        <w:rPr>
          <w:rFonts w:eastAsia="微软雅黑"/>
          <w:color w:val="000000"/>
          <w:szCs w:val="21"/>
          <w:shd w:val="clear" w:color="auto" w:fill="FFFFFF"/>
        </w:rPr>
        <w:t>655-663.</w:t>
      </w:r>
    </w:p>
    <w:p w14:paraId="6791BFBB">
      <w:pPr>
        <w:jc w:val="center"/>
        <w:rPr>
          <w:rFonts w:hint="eastAsia" w:ascii="楷体" w:hAnsi="楷体" w:eastAsia="楷体" w:cs="楷体"/>
          <w:color w:val="C00000"/>
          <w:szCs w:val="21"/>
        </w:rPr>
      </w:pP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C00000"/>
          <w:szCs w:val="21"/>
        </w:rPr>
        <w:t>（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参考文献</w:t>
      </w:r>
      <w:r>
        <w:rPr>
          <w:rFonts w:hint="eastAsia" w:ascii="楷体" w:hAnsi="楷体" w:eastAsia="楷体" w:cs="楷体"/>
          <w:color w:val="C00000"/>
          <w:szCs w:val="21"/>
        </w:rPr>
        <w:t>内容中文的用五号宋体，外文的用五号Times New Roman字体，序号左顶格，两端对齐，段前0行，段后0行，行距固定值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磅，悬挂缩进1.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25</w:t>
      </w:r>
      <w:r>
        <w:rPr>
          <w:rFonts w:hint="eastAsia" w:ascii="楷体" w:hAnsi="楷体" w:eastAsia="楷体" w:cs="楷体"/>
          <w:color w:val="C00000"/>
          <w:szCs w:val="21"/>
        </w:rPr>
        <w:t>字符，并用Times New Roman数字加方括号表示，如[1]，[2]，[3]，…，应与正文中的指示序号和格式一致。每一参考文献条目的最后均以“.”结束。）</w:t>
      </w:r>
    </w:p>
    <w:p w14:paraId="06D7B4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 蒋有绪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中国森林群落分类及其群落学特征</w:t>
      </w:r>
      <w:r>
        <w:rPr>
          <w:color w:val="000000"/>
          <w:szCs w:val="21"/>
          <w:shd w:val="clear" w:color="auto" w:fill="FFFFFF"/>
        </w:rPr>
        <w:t>[M].</w:t>
      </w:r>
      <w:r>
        <w:rPr>
          <w:rFonts w:hint="eastAsia"/>
          <w:color w:val="000000"/>
          <w:szCs w:val="21"/>
          <w:shd w:val="clear" w:color="auto" w:fill="FFFFFF"/>
        </w:rPr>
        <w:t>北京</w:t>
      </w:r>
      <w:r>
        <w:rPr>
          <w:color w:val="000000"/>
          <w:szCs w:val="21"/>
          <w:shd w:val="clear" w:color="auto" w:fill="FFFFFF"/>
        </w:rPr>
        <w:t>:</w:t>
      </w:r>
      <w:r>
        <w:rPr>
          <w:rFonts w:hint="eastAsia"/>
          <w:color w:val="000000"/>
          <w:szCs w:val="21"/>
          <w:shd w:val="clear" w:color="auto" w:fill="FFFFFF"/>
        </w:rPr>
        <w:t>科学出版社</w:t>
      </w:r>
      <w:r>
        <w:rPr>
          <w:color w:val="000000"/>
          <w:szCs w:val="21"/>
          <w:shd w:val="clear" w:color="auto" w:fill="FFFFFF"/>
        </w:rPr>
        <w:t>,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1998.</w:t>
      </w:r>
    </w:p>
    <w:p w14:paraId="6C558E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>景</w:t>
      </w:r>
      <w:r>
        <w:rPr>
          <w:rFonts w:hint="eastAsia"/>
          <w:color w:val="000000"/>
          <w:szCs w:val="21"/>
          <w:shd w:val="clear" w:color="auto" w:fill="FFFFFF"/>
        </w:rPr>
        <w:t>遐斌</w:t>
      </w:r>
      <w:r>
        <w:rPr>
          <w:color w:val="000000"/>
          <w:szCs w:val="21"/>
          <w:shd w:val="clear" w:color="auto" w:fill="FFFFFF"/>
        </w:rPr>
        <w:t>，</w:t>
      </w:r>
      <w:r>
        <w:rPr>
          <w:rFonts w:hint="eastAsia"/>
          <w:color w:val="000000"/>
          <w:szCs w:val="21"/>
          <w:shd w:val="clear" w:color="auto" w:fill="FFFFFF"/>
        </w:rPr>
        <w:t>王利祥，王献红，等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导电聚苯胺的合成、结构、性能和应用</w:t>
      </w:r>
      <w:r>
        <w:rPr>
          <w:color w:val="000000"/>
          <w:szCs w:val="21"/>
          <w:shd w:val="clear" w:color="auto" w:fill="FFFFFF"/>
        </w:rPr>
        <w:t>[J].</w:t>
      </w:r>
      <w:r>
        <w:rPr>
          <w:rFonts w:hint="eastAsia"/>
          <w:color w:val="000000"/>
          <w:szCs w:val="21"/>
          <w:shd w:val="clear" w:color="auto" w:fill="FFFFFF"/>
        </w:rPr>
        <w:t>高分子学报，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2005(05)：655-663.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C141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Huang J X, Virji S, Weiller B H, et al. Polyaniline nanofibers: facile synthesis and chemical sensors[J]. Journal of the American Chemical Society,2003, 125(2): 314-315.</w:t>
      </w:r>
    </w:p>
    <w:p w14:paraId="5D219A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中国力学学会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第</w:t>
      </w:r>
      <w:r>
        <w:rPr>
          <w:color w:val="000000"/>
          <w:szCs w:val="21"/>
          <w:shd w:val="clear" w:color="auto" w:fill="FFFFFF"/>
        </w:rPr>
        <w:t>3</w:t>
      </w:r>
      <w:r>
        <w:rPr>
          <w:rFonts w:hint="eastAsia"/>
          <w:color w:val="000000"/>
          <w:szCs w:val="21"/>
          <w:shd w:val="clear" w:color="auto" w:fill="FFFFFF"/>
        </w:rPr>
        <w:t>届全国实验流体力学学术会议论文集</w:t>
      </w:r>
      <w:r>
        <w:rPr>
          <w:color w:val="000000"/>
          <w:szCs w:val="21"/>
          <w:shd w:val="clear" w:color="auto" w:fill="FFFFFF"/>
        </w:rPr>
        <w:t>[C].</w:t>
      </w:r>
      <w:r>
        <w:rPr>
          <w:rFonts w:hint="eastAsia"/>
          <w:color w:val="000000"/>
          <w:szCs w:val="21"/>
          <w:shd w:val="clear" w:color="auto" w:fill="FFFFFF"/>
        </w:rPr>
        <w:t>天津</w:t>
      </w:r>
      <w:r>
        <w:rPr>
          <w:color w:val="000000"/>
          <w:szCs w:val="21"/>
          <w:shd w:val="clear" w:color="auto" w:fill="FFFFFF"/>
        </w:rPr>
        <w:t>:[</w:t>
      </w:r>
      <w:r>
        <w:rPr>
          <w:rFonts w:hint="eastAsia"/>
          <w:color w:val="000000"/>
          <w:szCs w:val="21"/>
          <w:shd w:val="clear" w:color="auto" w:fill="FFFFFF"/>
        </w:rPr>
        <w:t>出版者不祥</w:t>
      </w:r>
      <w:r>
        <w:rPr>
          <w:color w:val="000000"/>
          <w:szCs w:val="21"/>
          <w:shd w:val="clear" w:color="auto" w:fill="FFFFFF"/>
        </w:rPr>
        <w:t>]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 xml:space="preserve">,1990. </w:t>
      </w:r>
    </w:p>
    <w:p w14:paraId="46772B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ROSENTHALL E M. Proceedings of the Fifth Canadian Mathematical Congress, University of Montreal, 1961[C]. Toronto: University of Toronto Press,1963.</w:t>
      </w:r>
    </w:p>
    <w:p w14:paraId="22CCA6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国家标准局信息分类编码研究所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GB/T 2659-1986 </w:t>
      </w:r>
      <w:r>
        <w:rPr>
          <w:rFonts w:hint="eastAsia"/>
          <w:color w:val="000000"/>
          <w:szCs w:val="21"/>
          <w:shd w:val="clear" w:color="auto" w:fill="FFFFFF"/>
        </w:rPr>
        <w:t>世界各国和地区名称代码</w:t>
      </w:r>
      <w:r>
        <w:rPr>
          <w:color w:val="000000"/>
          <w:szCs w:val="21"/>
          <w:shd w:val="clear" w:color="auto" w:fill="FFFFFF"/>
        </w:rPr>
        <w:t>[S]//</w:t>
      </w:r>
      <w:r>
        <w:rPr>
          <w:rFonts w:hint="eastAsia"/>
          <w:color w:val="000000"/>
          <w:szCs w:val="21"/>
          <w:shd w:val="clear" w:color="auto" w:fill="FFFFFF"/>
        </w:rPr>
        <w:t>全国文献工作标准化技术委员会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文献工作国家标准汇编</w:t>
      </w:r>
      <w:r>
        <w:rPr>
          <w:color w:val="000000"/>
          <w:szCs w:val="21"/>
          <w:shd w:val="clear" w:color="auto" w:fill="FFFFFF"/>
        </w:rPr>
        <w:t>:3.</w:t>
      </w:r>
      <w:r>
        <w:rPr>
          <w:rFonts w:hint="eastAsia"/>
          <w:color w:val="000000"/>
          <w:szCs w:val="21"/>
          <w:shd w:val="clear" w:color="auto" w:fill="FFFFFF"/>
        </w:rPr>
        <w:t>北京</w:t>
      </w:r>
      <w:r>
        <w:rPr>
          <w:color w:val="000000"/>
          <w:szCs w:val="21"/>
          <w:shd w:val="clear" w:color="auto" w:fill="FFFFFF"/>
        </w:rPr>
        <w:t>:</w:t>
      </w:r>
      <w:r>
        <w:rPr>
          <w:rFonts w:hint="eastAsia"/>
          <w:color w:val="000000"/>
          <w:szCs w:val="21"/>
          <w:shd w:val="clear" w:color="auto" w:fill="FFFFFF"/>
        </w:rPr>
        <w:t>中国标准出版社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 xml:space="preserve">,1988:59-92. </w:t>
      </w:r>
    </w:p>
    <w:p w14:paraId="0BF82B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韩吉人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论职工教育的特点</w:t>
      </w:r>
      <w:r>
        <w:rPr>
          <w:color w:val="000000"/>
          <w:szCs w:val="21"/>
          <w:shd w:val="clear" w:color="auto" w:fill="FFFFFF"/>
        </w:rPr>
        <w:t>[G]//</w:t>
      </w:r>
      <w:r>
        <w:rPr>
          <w:rFonts w:hint="eastAsia"/>
          <w:color w:val="000000"/>
          <w:szCs w:val="21"/>
          <w:shd w:val="clear" w:color="auto" w:fill="FFFFFF"/>
        </w:rPr>
        <w:t>中国职工教育研究会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职工教育研究论文集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北京</w:t>
      </w:r>
      <w:r>
        <w:rPr>
          <w:color w:val="000000"/>
          <w:szCs w:val="21"/>
          <w:shd w:val="clear" w:color="auto" w:fill="FFFFFF"/>
        </w:rPr>
        <w:t>:</w:t>
      </w:r>
      <w:r>
        <w:rPr>
          <w:rFonts w:hint="eastAsia"/>
          <w:color w:val="000000"/>
          <w:szCs w:val="21"/>
          <w:shd w:val="clear" w:color="auto" w:fill="FFFFFF"/>
        </w:rPr>
        <w:t>人民教育出版社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 xml:space="preserve">,1985:90-99. </w:t>
      </w:r>
    </w:p>
    <w:p w14:paraId="3F70D5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FOURNEY M E. Advances in holographic photoelasticity [C]//American Society of Mechanical Engineers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．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Applied Mechanics Division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．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Symposium on Applications of Holography in Mechanics, August 23-25,1971,University of Southern California, Los Angeles, California. New York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：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ASME,c1971:17-38. </w:t>
      </w:r>
    </w:p>
    <w:p w14:paraId="62B6FD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MARTIN G. Control of electronic resources in Australia[M]//PATTLE L W , COX B J. Electronic resources: selection and bibliographic control. New York : The Haworth Press,1966:85-96. </w:t>
      </w:r>
    </w:p>
    <w:p w14:paraId="3CEC07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>王伟莉.荧光碳纳米材料的制备及性能研究[D]. 上海</w:t>
      </w:r>
      <w:r>
        <w:rPr>
          <w:rFonts w:hint="eastAsia"/>
          <w:color w:val="000000"/>
          <w:szCs w:val="21"/>
          <w:shd w:val="clear" w:color="auto" w:fill="FFFFFF"/>
        </w:rPr>
        <w:t>：</w:t>
      </w:r>
      <w:r>
        <w:rPr>
          <w:color w:val="000000"/>
          <w:szCs w:val="21"/>
          <w:shd w:val="clear" w:color="auto" w:fill="FFFFFF"/>
        </w:rPr>
        <w:t>上海师范大学</w:t>
      </w:r>
      <w:r>
        <w:rPr>
          <w:rFonts w:hint="eastAsia"/>
          <w:color w:val="000000"/>
          <w:szCs w:val="21"/>
          <w:shd w:val="clear" w:color="auto" w:fill="FFFFFF"/>
        </w:rPr>
        <w:t>，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2019.</w:t>
      </w:r>
    </w:p>
    <w:p w14:paraId="4FAB1C7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CALMS R B. Infrared spectroscopic studies on solid oxygen [D]. Berkeley: Univ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．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of California ,1965.</w:t>
      </w:r>
    </w:p>
    <w:p w14:paraId="0444F6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刘加林</w:t>
      </w:r>
      <w:r>
        <w:rPr>
          <w:color w:val="000000"/>
          <w:szCs w:val="21"/>
          <w:shd w:val="clear" w:color="auto" w:fill="FFFFFF"/>
        </w:rPr>
        <w:t xml:space="preserve">. </w:t>
      </w:r>
      <w:r>
        <w:rPr>
          <w:rFonts w:hint="eastAsia"/>
          <w:color w:val="000000"/>
          <w:szCs w:val="21"/>
          <w:shd w:val="clear" w:color="auto" w:fill="FFFFFF"/>
        </w:rPr>
        <w:t>多功能一次性压舌板</w:t>
      </w:r>
      <w:r>
        <w:rPr>
          <w:color w:val="000000"/>
          <w:szCs w:val="21"/>
          <w:shd w:val="clear" w:color="auto" w:fill="FFFFFF"/>
        </w:rPr>
        <w:t>:</w:t>
      </w:r>
      <w:r>
        <w:rPr>
          <w:rFonts w:hint="eastAsia"/>
          <w:color w:val="000000"/>
          <w:szCs w:val="21"/>
          <w:shd w:val="clear" w:color="auto" w:fill="FFFFFF"/>
        </w:rPr>
        <w:t>中国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 xml:space="preserve">,92214985.2[P].1993,04,14. </w:t>
      </w:r>
    </w:p>
    <w:p w14:paraId="5B971F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eastAsia"/>
          <w:color w:val="000000"/>
          <w:szCs w:val="21"/>
          <w:shd w:val="clear" w:color="auto" w:fill="FFFFFF"/>
        </w:rPr>
        <w:t>河北绿洲生态环境科技有限公司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一种荒漠化地区生态植被综合培育种</w:t>
      </w:r>
      <w:r>
        <w:rPr>
          <w:color w:val="000000"/>
          <w:szCs w:val="21"/>
          <w:shd w:val="clear" w:color="auto" w:fill="FFFFFF"/>
        </w:rPr>
        <w:t>,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01129210.5[P/OL].2001-10-24[2002-05-28].http://211.152.9.47/sipoasp/zlijs/hyjs-yx-new.asp?recid=01129210.5&amp;leixin. </w:t>
      </w:r>
    </w:p>
    <w:p w14:paraId="615811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 KOSEKI A ,MOMOSE H, KAWAHITO M, et al .Compiler :US,828402[P/OL]. 2002-05-25[2002-02-28]. http://FF&amp;p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＝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1 &amp; u =netahtml/PTO/search-bool.html &amp; r = 5 &amp; f=G&amp; l = 50&amp; col = AND &amp; d =PG01 &amp;sl =IBM .AS. &amp; 0S =AN/IBM &amp; RS =AN/IBM.</w:t>
      </w:r>
    </w:p>
    <w:p w14:paraId="0B253D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U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．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S</w:t>
      </w:r>
      <w:r>
        <w:rPr>
          <w:rFonts w:hint="eastAsia" w:ascii="Times New Roman" w:hAnsi="Times New Roman" w:cs="Times New Roman"/>
          <w:color w:val="000000"/>
          <w:szCs w:val="21"/>
          <w:shd w:val="clear" w:color="auto" w:fill="FFFFFF"/>
        </w:rPr>
        <w:t>．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Department of Transportation Federal Highway Administration. Guidelines for handling excavated acid-producing materials, PB 91-194001[R]. Springfield: U.S. Department of Commerce National Information Service,1990. </w:t>
      </w:r>
    </w:p>
    <w:p w14:paraId="36169B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World Health Organization. Factors regulating the immune response: report of WHO Scientific Group[R]. Geneva: WHO, 1970.</w:t>
      </w:r>
    </w:p>
    <w:p w14:paraId="780B89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丁文祥</w:t>
      </w:r>
      <w:r>
        <w:rPr>
          <w:color w:val="000000"/>
          <w:szCs w:val="21"/>
          <w:shd w:val="clear" w:color="auto" w:fill="FFFFFF"/>
        </w:rPr>
        <w:t xml:space="preserve">. </w:t>
      </w:r>
      <w:r>
        <w:rPr>
          <w:rFonts w:hint="eastAsia"/>
          <w:color w:val="000000"/>
          <w:szCs w:val="21"/>
          <w:shd w:val="clear" w:color="auto" w:fill="FFFFFF"/>
        </w:rPr>
        <w:t>数字革命与竞争国际化</w:t>
      </w:r>
      <w:r>
        <w:rPr>
          <w:color w:val="000000"/>
          <w:szCs w:val="21"/>
          <w:shd w:val="clear" w:color="auto" w:fill="FFFFFF"/>
        </w:rPr>
        <w:t>[N].</w:t>
      </w:r>
      <w:r>
        <w:rPr>
          <w:rFonts w:hint="eastAsia"/>
          <w:color w:val="000000"/>
          <w:szCs w:val="21"/>
          <w:shd w:val="clear" w:color="auto" w:fill="FFFFFF"/>
        </w:rPr>
        <w:t>中国青年报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,2000 ,11,20(15). </w:t>
      </w:r>
    </w:p>
    <w:p w14:paraId="02F170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张田勤</w:t>
      </w:r>
      <w:r>
        <w:rPr>
          <w:color w:val="000000"/>
          <w:szCs w:val="21"/>
          <w:shd w:val="clear" w:color="auto" w:fill="FFFFFF"/>
        </w:rPr>
        <w:t xml:space="preserve">. </w:t>
      </w:r>
      <w:r>
        <w:rPr>
          <w:rFonts w:hint="eastAsia"/>
          <w:color w:val="000000"/>
          <w:szCs w:val="21"/>
          <w:shd w:val="clear" w:color="auto" w:fill="FFFFFF"/>
        </w:rPr>
        <w:t>罪犯</w:t>
      </w:r>
      <w:r>
        <w:rPr>
          <w:color w:val="000000"/>
          <w:szCs w:val="21"/>
          <w:shd w:val="clear" w:color="auto" w:fill="FFFFFF"/>
        </w:rPr>
        <w:t>DNA</w:t>
      </w:r>
      <w:r>
        <w:rPr>
          <w:rFonts w:hint="eastAsia"/>
          <w:color w:val="000000"/>
          <w:szCs w:val="21"/>
          <w:shd w:val="clear" w:color="auto" w:fill="FFFFFF"/>
        </w:rPr>
        <w:t>库与生命伦理学计划</w:t>
      </w:r>
      <w:r>
        <w:rPr>
          <w:color w:val="000000"/>
          <w:szCs w:val="21"/>
          <w:shd w:val="clear" w:color="auto" w:fill="FFFFFF"/>
        </w:rPr>
        <w:t>[N].</w:t>
      </w:r>
      <w:r>
        <w:rPr>
          <w:rFonts w:hint="eastAsia"/>
          <w:color w:val="000000"/>
          <w:szCs w:val="21"/>
          <w:shd w:val="clear" w:color="auto" w:fill="FFFFFF"/>
        </w:rPr>
        <w:t>大众科技报</w:t>
      </w:r>
      <w:r>
        <w:rPr>
          <w:color w:val="000000"/>
          <w:szCs w:val="21"/>
          <w:shd w:val="clear" w:color="auto" w:fill="FFFFFF"/>
        </w:rPr>
        <w:t>,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>2000,11,12(7).</w:t>
      </w:r>
    </w:p>
    <w:p w14:paraId="620CC9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>江向东</w:t>
      </w:r>
      <w:r>
        <w:rPr>
          <w:color w:val="000000"/>
          <w:szCs w:val="21"/>
          <w:shd w:val="clear" w:color="auto" w:fill="FFFFFF"/>
        </w:rPr>
        <w:t>.</w:t>
      </w:r>
      <w:r>
        <w:rPr>
          <w:rFonts w:hint="eastAsia"/>
          <w:color w:val="000000"/>
          <w:szCs w:val="21"/>
          <w:shd w:val="clear" w:color="auto" w:fill="FFFFFF"/>
        </w:rPr>
        <w:t>互联网环境下的信息处理与图书管理系统解决方案</w:t>
      </w:r>
      <w:r>
        <w:rPr>
          <w:color w:val="000000"/>
          <w:szCs w:val="21"/>
          <w:shd w:val="clear" w:color="auto" w:fill="FFFFFF"/>
        </w:rPr>
        <w:t>[J/OL].</w:t>
      </w:r>
      <w:r>
        <w:rPr>
          <w:rFonts w:hint="eastAsia"/>
          <w:color w:val="000000"/>
          <w:szCs w:val="21"/>
          <w:shd w:val="clear" w:color="auto" w:fill="FFFFFF"/>
        </w:rPr>
        <w:t>情报学报</w:t>
      </w:r>
      <w:r>
        <w:rPr>
          <w:color w:val="000000"/>
          <w:szCs w:val="21"/>
          <w:shd w:val="clear" w:color="auto" w:fill="FFFFFF"/>
        </w:rPr>
        <w:t xml:space="preserve">,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1999, 18(2):4[2000-01-18]. http://www.chinainfo.gov.cn/periodical/qbxb/qbxb99/qbxb990203. </w:t>
      </w:r>
    </w:p>
    <w:p w14:paraId="3C4E78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METCALF S W. The Tort Hall air emission study[C/OL] //The International Congress on Hazardous Waste, Atlanta Marriott Marquis Hotel, Atlanta, Georgia, June 5-8, 1995: impact on human and        ecological health [1998,09,22]. http://atsdrl.atsdr.cdc.gov:8080/cong95.html. </w:t>
      </w:r>
    </w:p>
    <w:p w14:paraId="21DA18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62" w:hanging="262" w:hangingChars="125"/>
        <w:textAlignment w:val="auto"/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</w:pPr>
      <w:r>
        <w:rPr>
          <w:color w:val="000000"/>
          <w:szCs w:val="21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szCs w:val="21"/>
          <w:shd w:val="clear" w:color="auto" w:fill="FFFFFF"/>
        </w:rPr>
        <w:t xml:space="preserve">TURCOTTE D L. Fractals and chaos in geology and geophysics[M/OL]. Mew York: Cambridge University Press, 1992[1998,09,23]. http://www.seg.org/reviews/mccorm30.html. </w:t>
      </w:r>
    </w:p>
    <w:p w14:paraId="15F9D454">
      <w:pPr>
        <w:sectPr>
          <w:pgSz w:w="11906" w:h="16838"/>
          <w:pgMar w:top="1701" w:right="1417" w:bottom="1701" w:left="1417" w:header="1134" w:footer="1134" w:gutter="0"/>
          <w:pgNumType w:fmt="decimal"/>
          <w:cols w:space="425" w:num="1"/>
          <w:docGrid w:type="lines" w:linePitch="312" w:charSpace="0"/>
        </w:sectPr>
      </w:pPr>
    </w:p>
    <w:p w14:paraId="61B28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jc w:val="left"/>
        <w:textAlignment w:val="auto"/>
        <w:outlineLvl w:val="0"/>
        <w:rPr>
          <w:rFonts w:hint="eastAsia" w:ascii="黑体" w:hAnsi="黑体" w:eastAsia="黑体" w:cs="黑体"/>
          <w:sz w:val="30"/>
          <w:szCs w:val="30"/>
          <w:lang w:eastAsia="zh-CN"/>
        </w:rPr>
      </w:pPr>
      <w:bookmarkStart w:id="50" w:name="_Toc13764"/>
      <w:r>
        <w:rPr>
          <w:rFonts w:hint="eastAsia" w:ascii="黑体" w:hAnsi="黑体" w:eastAsia="黑体" w:cs="黑体"/>
          <w:sz w:val="30"/>
          <w:szCs w:val="30"/>
        </w:rPr>
        <w:t>附录</w:t>
      </w:r>
      <w:bookmarkEnd w:id="5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A</w:t>
      </w:r>
    </w:p>
    <w:p w14:paraId="62B5134A">
      <w:pPr>
        <w:keepNext/>
        <w:keepLines/>
        <w:spacing w:beforeLines="200" w:afterLines="100" w:line="440" w:lineRule="exact"/>
        <w:jc w:val="center"/>
        <w:outlineLvl w:val="0"/>
        <w:rPr>
          <w:rFonts w:ascii="宋体" w:hAnsi="宋体" w:eastAsia="宋体" w:cs="宋体"/>
          <w:kern w:val="44"/>
          <w:sz w:val="24"/>
          <w:szCs w:val="24"/>
        </w:rPr>
      </w:pPr>
      <w:r>
        <w:rPr>
          <w:rFonts w:hint="eastAsia" w:ascii="宋体" w:hAnsi="宋体" w:eastAsia="宋体" w:cs="宋体"/>
          <w:kern w:val="44"/>
          <w:sz w:val="24"/>
          <w:szCs w:val="24"/>
        </w:rPr>
        <w:t>......</w:t>
      </w:r>
    </w:p>
    <w:p w14:paraId="7F503B7C">
      <w:r>
        <w:br w:type="page"/>
      </w:r>
    </w:p>
    <w:p w14:paraId="16F1D5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360" w:line="400" w:lineRule="exact"/>
        <w:ind w:left="0" w:leftChars="0"/>
        <w:jc w:val="left"/>
        <w:textAlignment w:val="auto"/>
        <w:outlineLvl w:val="0"/>
        <w:rPr>
          <w:rFonts w:hint="eastAsia" w:ascii="黑体" w:hAnsi="宋体" w:eastAsia="黑体"/>
          <w:sz w:val="30"/>
          <w:szCs w:val="30"/>
          <w:lang w:val="en-US" w:eastAsia="zh-CN"/>
        </w:rPr>
      </w:pPr>
      <w:bookmarkStart w:id="51" w:name="_Toc7575"/>
      <w:r>
        <w:rPr>
          <w:rFonts w:hint="eastAsia" w:ascii="黑体" w:hAnsi="宋体" w:eastAsia="黑体"/>
          <w:sz w:val="30"/>
          <w:szCs w:val="30"/>
          <w:lang w:val="en-US" w:eastAsia="zh-CN"/>
        </w:rPr>
        <w:t>致谢</w:t>
      </w:r>
      <w:bookmarkEnd w:id="51"/>
    </w:p>
    <w:p w14:paraId="4510CF38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楷体" w:hAnsi="楷体" w:eastAsia="楷体" w:cs="楷体"/>
          <w:color w:val="C00000"/>
          <w:szCs w:val="21"/>
        </w:rPr>
        <w:t>（致谢标题：黑体，小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三</w:t>
      </w:r>
      <w:r>
        <w:rPr>
          <w:rFonts w:hint="eastAsia" w:ascii="楷体" w:hAnsi="楷体" w:eastAsia="楷体" w:cs="楷体"/>
          <w:color w:val="C00000"/>
          <w:szCs w:val="21"/>
        </w:rPr>
        <w:t>号，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左对齐，行距固定值20磅，段前空24磅，段后空18磅</w:t>
      </w:r>
      <w:r>
        <w:rPr>
          <w:rFonts w:hint="eastAsia" w:ascii="楷体" w:hAnsi="楷体" w:eastAsia="楷体" w:cs="楷体"/>
          <w:color w:val="C00000"/>
          <w:szCs w:val="21"/>
          <w:lang w:eastAsia="zh-CN"/>
        </w:rPr>
        <w:t>。）</w:t>
      </w:r>
    </w:p>
    <w:p w14:paraId="17038A7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时光荏苒，白驹过隙。仿佛昨天还带着大一时上大学的喜悦，今天就要步入社会。回忆大学四年学习生活的点点滴滴，感慨万千。</w:t>
      </w:r>
    </w:p>
    <w:p w14:paraId="6BE44D04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楷体" w:hAnsi="楷体" w:eastAsia="楷体" w:cs="楷体"/>
          <w:color w:val="C00000"/>
          <w:szCs w:val="21"/>
        </w:rPr>
        <w:t>（宋体，小四号，固定值</w:t>
      </w:r>
      <w:r>
        <w:rPr>
          <w:rFonts w:hint="eastAsia" w:ascii="楷体" w:hAnsi="楷体" w:eastAsia="楷体" w:cs="楷体"/>
          <w:color w:val="C00000"/>
          <w:szCs w:val="21"/>
          <w:lang w:val="en-US" w:eastAsia="zh-CN"/>
        </w:rPr>
        <w:t>20</w:t>
      </w:r>
      <w:r>
        <w:rPr>
          <w:rFonts w:hint="eastAsia" w:ascii="楷体" w:hAnsi="楷体" w:eastAsia="楷体" w:cs="楷体"/>
          <w:color w:val="C00000"/>
          <w:szCs w:val="21"/>
        </w:rPr>
        <w:t>磅）</w:t>
      </w:r>
    </w:p>
    <w:p w14:paraId="332D7909">
      <w:pPr>
        <w:spacing w:line="440" w:lineRule="exact"/>
        <w:ind w:firstLine="480" w:firstLineChars="200"/>
        <w:jc w:val="center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……</w:t>
      </w:r>
    </w:p>
    <w:p w14:paraId="0C106663"/>
    <w:sectPr>
      <w:pgSz w:w="11906" w:h="16838"/>
      <w:pgMar w:top="1701" w:right="1417" w:bottom="1701" w:left="1417" w:header="1134" w:footer="113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16739F-F380-4A72-8B43-8E9C836AA5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7DD3885-DC00-4D1C-A82A-DCA3C3507F1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EAAB9F3-B5F3-4F1E-AE94-DAA45CDB742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E1D1D20-0DE3-46A3-BCE1-5B5AFD502C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FEDE118-8945-493F-BB8C-3733A0BDA86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A0B4B40B-D716-4785-B202-D65DEF7D86D9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7" w:fontKey="{854CAD2C-5C60-45FA-8465-49FA01A2769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83F3D3E7-65FB-4C1B-AB35-198A322863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8D34C">
    <w:pPr>
      <w:pStyle w:val="7"/>
      <w:rPr>
        <w:rFonts w:ascii="宋体" w:hAnsi="宋体" w:eastAsia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75FBB">
    <w:pPr>
      <w:pStyle w:val="7"/>
      <w:jc w:val="both"/>
      <w:rPr>
        <w:rFonts w:ascii="Times New Roman" w:hAnsi="Times New Roman" w:eastAsia="宋体" w:cs="Times New Roma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78266"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lang w:val="zh-CN"/>
                            </w:rPr>
                            <w:t>I</w: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78266">
                    <w:pPr>
                      <w:pStyle w:val="7"/>
                      <w:jc w:val="center"/>
                    </w:pPr>
                    <w:r>
                      <w:rPr>
                        <w:rFonts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lang w:val="zh-CN"/>
                      </w:rPr>
                      <w:t>I</w: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F3AFE">
    <w:pPr>
      <w:pStyle w:val="7"/>
      <w:jc w:val="both"/>
      <w:rPr>
        <w:rFonts w:ascii="Times New Roman" w:hAnsi="Times New Roman" w:eastAsia="宋体" w:cs="Times New Roman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74122"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lang w:val="zh-CN"/>
                            </w:rPr>
                            <w:t>I</w:t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374122">
                    <w:pPr>
                      <w:pStyle w:val="7"/>
                      <w:jc w:val="center"/>
                    </w:pPr>
                    <w:r>
                      <w:rPr>
                        <w:rFonts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</w:rPr>
                      <w:instrText xml:space="preserve">PAGE   \* MERGEFORMAT</w:instrTex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lang w:val="zh-CN"/>
                      </w:rPr>
                      <w:t>I</w:t>
                    </w:r>
                    <w:r>
                      <w:rPr>
                        <w:rFonts w:ascii="Times New Roman" w:hAnsi="Times New Roman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751E6">
    <w:pPr>
      <w:pStyle w:val="7"/>
      <w:jc w:val="center"/>
      <w:rPr>
        <w:rFonts w:ascii="Times New Roman" w:hAnsi="Times New Roman" w:eastAsia="宋体" w:cs="Times New Roman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565C1">
    <w:pPr>
      <w:pStyle w:val="7"/>
      <w:jc w:val="center"/>
      <w:rPr>
        <w:rFonts w:ascii="Times New Roman" w:hAnsi="Times New Roman" w:eastAsia="宋体" w:cs="Times New Roman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9A89A">
    <w:pPr>
      <w:pStyle w:val="7"/>
      <w:jc w:val="center"/>
      <w:rPr>
        <w:rFonts w:ascii="Times New Roman" w:hAnsi="Times New Roman" w:eastAsia="宋体" w:cs="Times New Roman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BCFE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7849F9">
                          <w:pPr>
                            <w:pStyle w:val="7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OOIvoyAgAAY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Ym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Zg8y8JG&#10;31seoaM83i73AXImlaMovRLoTjxg9lKfznsSh/vPc4p6/G9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044i+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7849F9">
                    <w:pPr>
                      <w:pStyle w:val="7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FEFD4">
    <w:pPr>
      <w:pStyle w:val="3"/>
      <w:pBdr>
        <w:bottom w:val="thickThinSmallGap" w:color="auto" w:sz="24" w:space="2"/>
      </w:pBdr>
      <w:spacing w:after="0" w:line="400" w:lineRule="exact"/>
      <w:ind w:left="0" w:leftChars="0"/>
      <w:jc w:val="center"/>
      <w:rPr>
        <w:rFonts w:ascii="华文行楷" w:eastAsia="华文行楷"/>
      </w:rPr>
    </w:pPr>
    <w:r>
      <w:rPr>
        <w:rFonts w:hint="eastAsia" w:ascii="华文行楷" w:eastAsia="华文行楷"/>
      </w:rPr>
      <w:t>高等学历继续教育专升本毕业论文</w:t>
    </w:r>
  </w:p>
  <w:p w14:paraId="30E2F968">
    <w:pPr>
      <w:pStyle w:val="8"/>
      <w:pBdr>
        <w:bottom w:val="none" w:color="auto" w:sz="0" w:space="0"/>
      </w:pBdr>
    </w:pPr>
  </w:p>
  <w:p w14:paraId="06285AFA">
    <w:pPr>
      <w:pStyle w:val="8"/>
      <w:rPr>
        <w:rFonts w:hint="default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25547">
    <w:pPr>
      <w:pStyle w:val="3"/>
      <w:pBdr>
        <w:bottom w:val="thickThinSmallGap" w:color="auto" w:sz="24" w:space="2"/>
      </w:pBdr>
      <w:spacing w:after="0" w:line="400" w:lineRule="exact"/>
      <w:ind w:left="0" w:leftChars="0"/>
      <w:jc w:val="center"/>
    </w:pPr>
    <w:r>
      <w:rPr>
        <w:rFonts w:hint="eastAsia" w:ascii="华文行楷" w:eastAsia="华文行楷"/>
      </w:rPr>
      <w:t>高等学历继续教育专升本毕业论文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E7334">
    <w:pPr>
      <w:pStyle w:val="3"/>
      <w:pBdr>
        <w:bottom w:val="thickThinSmallGap" w:color="auto" w:sz="24" w:space="2"/>
      </w:pBdr>
      <w:spacing w:after="0" w:line="400" w:lineRule="exact"/>
      <w:ind w:left="0" w:leftChars="0"/>
      <w:jc w:val="center"/>
      <w:rPr>
        <w:rFonts w:ascii="华文行楷" w:eastAsia="华文行楷"/>
      </w:rPr>
    </w:pPr>
    <w:r>
      <w:rPr>
        <w:rFonts w:hint="eastAsia" w:ascii="华文行楷" w:eastAsia="华文行楷"/>
      </w:rPr>
      <w:t>高等学历继续教育专升本毕业论文</w:t>
    </w:r>
  </w:p>
  <w:p w14:paraId="4D03B3B9">
    <w:pPr>
      <w:pStyle w:val="8"/>
      <w:pBdr>
        <w:bottom w:val="none" w:color="auto" w:sz="0" w:space="0"/>
      </w:pBdr>
    </w:pPr>
  </w:p>
  <w:p w14:paraId="76CA2AA1">
    <w:pPr>
      <w:pStyle w:val="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7D226">
    <w:pPr>
      <w:pStyle w:val="3"/>
      <w:pBdr>
        <w:bottom w:val="thickThinSmallGap" w:color="auto" w:sz="24" w:space="2"/>
      </w:pBdr>
      <w:spacing w:after="0" w:line="400" w:lineRule="exact"/>
      <w:ind w:left="0" w:leftChars="0"/>
      <w:jc w:val="center"/>
      <w:rPr>
        <w:rFonts w:ascii="华文行楷" w:eastAsia="华文行楷"/>
      </w:rPr>
    </w:pPr>
    <w:r>
      <w:rPr>
        <w:rFonts w:hint="eastAsia" w:ascii="华文行楷" w:eastAsia="华文行楷"/>
      </w:rPr>
      <w:t>高等学历继续教育专升本毕业论文</w:t>
    </w:r>
  </w:p>
  <w:p w14:paraId="78D34A12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6BBB54"/>
    <w:multiLevelType w:val="singleLevel"/>
    <w:tmpl w:val="756BBB54"/>
    <w:lvl w:ilvl="0" w:tentative="0">
      <w:start w:val="1"/>
      <w:numFmt w:val="decimal"/>
      <w:suff w:val="space"/>
      <w:lvlText w:val="[%1]"/>
      <w:lvlJc w:val="left"/>
      <w:rPr>
        <w:rFonts w:hint="default" w:ascii="Times New Roman" w:hAnsi="Times New Roman" w:cs="Times New Roman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yMDZkYWM3OTIwNzMzYjc0OTBlNDQyZGFiMjY2OTkifQ=="/>
  </w:docVars>
  <w:rsids>
    <w:rsidRoot w:val="00FE79E4"/>
    <w:rsid w:val="00036339"/>
    <w:rsid w:val="000B1609"/>
    <w:rsid w:val="00126197"/>
    <w:rsid w:val="00152C16"/>
    <w:rsid w:val="001814D0"/>
    <w:rsid w:val="002163DB"/>
    <w:rsid w:val="00241D9F"/>
    <w:rsid w:val="002C3591"/>
    <w:rsid w:val="004B4AD8"/>
    <w:rsid w:val="005E530B"/>
    <w:rsid w:val="0070065E"/>
    <w:rsid w:val="0085132D"/>
    <w:rsid w:val="008E109B"/>
    <w:rsid w:val="00A6715B"/>
    <w:rsid w:val="00A81A26"/>
    <w:rsid w:val="00B44324"/>
    <w:rsid w:val="00B504A7"/>
    <w:rsid w:val="00C81D12"/>
    <w:rsid w:val="00D05156"/>
    <w:rsid w:val="00EA0BCF"/>
    <w:rsid w:val="00EE6FCD"/>
    <w:rsid w:val="00F1278A"/>
    <w:rsid w:val="00FE79E4"/>
    <w:rsid w:val="033724AD"/>
    <w:rsid w:val="043F6A5C"/>
    <w:rsid w:val="048C54B6"/>
    <w:rsid w:val="04C44A6F"/>
    <w:rsid w:val="05645B96"/>
    <w:rsid w:val="05A30D0A"/>
    <w:rsid w:val="05B178CA"/>
    <w:rsid w:val="05BA1B27"/>
    <w:rsid w:val="05D3559D"/>
    <w:rsid w:val="089B216C"/>
    <w:rsid w:val="09E86505"/>
    <w:rsid w:val="0AA116D2"/>
    <w:rsid w:val="0B1118E7"/>
    <w:rsid w:val="0B9D63DE"/>
    <w:rsid w:val="0BB26495"/>
    <w:rsid w:val="0D6C40D7"/>
    <w:rsid w:val="0F931DEF"/>
    <w:rsid w:val="100738BD"/>
    <w:rsid w:val="10292D3B"/>
    <w:rsid w:val="10B755B5"/>
    <w:rsid w:val="125F6E5F"/>
    <w:rsid w:val="12797E16"/>
    <w:rsid w:val="13E6709A"/>
    <w:rsid w:val="13FA6AA2"/>
    <w:rsid w:val="140E7C96"/>
    <w:rsid w:val="147819C1"/>
    <w:rsid w:val="15071766"/>
    <w:rsid w:val="16B32A57"/>
    <w:rsid w:val="18B53755"/>
    <w:rsid w:val="197607B7"/>
    <w:rsid w:val="19D706F0"/>
    <w:rsid w:val="1A6D413D"/>
    <w:rsid w:val="1A756CC1"/>
    <w:rsid w:val="1B5504DE"/>
    <w:rsid w:val="1D291FE4"/>
    <w:rsid w:val="1E6B4E8F"/>
    <w:rsid w:val="209D0D1F"/>
    <w:rsid w:val="20BE2980"/>
    <w:rsid w:val="21312B93"/>
    <w:rsid w:val="21A32365"/>
    <w:rsid w:val="21FC199D"/>
    <w:rsid w:val="23771F3E"/>
    <w:rsid w:val="23922A03"/>
    <w:rsid w:val="24D6035C"/>
    <w:rsid w:val="252F0137"/>
    <w:rsid w:val="265005E2"/>
    <w:rsid w:val="271138CD"/>
    <w:rsid w:val="271A5B2C"/>
    <w:rsid w:val="271E5FEA"/>
    <w:rsid w:val="28486E7C"/>
    <w:rsid w:val="297A61EB"/>
    <w:rsid w:val="29BC5813"/>
    <w:rsid w:val="2C8E6D8E"/>
    <w:rsid w:val="2EAB70C2"/>
    <w:rsid w:val="2FBB2208"/>
    <w:rsid w:val="31643E76"/>
    <w:rsid w:val="32153F9A"/>
    <w:rsid w:val="32AD03DF"/>
    <w:rsid w:val="33E75805"/>
    <w:rsid w:val="33F603DF"/>
    <w:rsid w:val="34EA6325"/>
    <w:rsid w:val="358D25B2"/>
    <w:rsid w:val="368F3E85"/>
    <w:rsid w:val="3A137E80"/>
    <w:rsid w:val="3A850B77"/>
    <w:rsid w:val="3A8E2D82"/>
    <w:rsid w:val="3D014077"/>
    <w:rsid w:val="3D141F11"/>
    <w:rsid w:val="3D436353"/>
    <w:rsid w:val="41816A03"/>
    <w:rsid w:val="41A76EB0"/>
    <w:rsid w:val="41A82C28"/>
    <w:rsid w:val="44F30CD6"/>
    <w:rsid w:val="45133BBE"/>
    <w:rsid w:val="45CD6364"/>
    <w:rsid w:val="45E46179"/>
    <w:rsid w:val="460B2AF6"/>
    <w:rsid w:val="470846D9"/>
    <w:rsid w:val="480912DD"/>
    <w:rsid w:val="48BF0F83"/>
    <w:rsid w:val="4B9B794D"/>
    <w:rsid w:val="4C433F12"/>
    <w:rsid w:val="4CB562DE"/>
    <w:rsid w:val="4CE022BD"/>
    <w:rsid w:val="4D2F41FE"/>
    <w:rsid w:val="4DE728A4"/>
    <w:rsid w:val="4DED7D5D"/>
    <w:rsid w:val="4E1D5AE5"/>
    <w:rsid w:val="4E5E44FA"/>
    <w:rsid w:val="4E6C5F3F"/>
    <w:rsid w:val="4E7A1765"/>
    <w:rsid w:val="4F2B5602"/>
    <w:rsid w:val="4F514250"/>
    <w:rsid w:val="4FA2707A"/>
    <w:rsid w:val="506B20CB"/>
    <w:rsid w:val="520420FD"/>
    <w:rsid w:val="5276142E"/>
    <w:rsid w:val="53E73A84"/>
    <w:rsid w:val="543D5452"/>
    <w:rsid w:val="560B1CAC"/>
    <w:rsid w:val="568630E0"/>
    <w:rsid w:val="57B501A5"/>
    <w:rsid w:val="57C00874"/>
    <w:rsid w:val="58C32F08"/>
    <w:rsid w:val="58F509F1"/>
    <w:rsid w:val="5C2A00A2"/>
    <w:rsid w:val="5C9A5B38"/>
    <w:rsid w:val="5DAD18E5"/>
    <w:rsid w:val="5E21104A"/>
    <w:rsid w:val="60214BEF"/>
    <w:rsid w:val="63B81669"/>
    <w:rsid w:val="6491521B"/>
    <w:rsid w:val="65AE1409"/>
    <w:rsid w:val="661229A8"/>
    <w:rsid w:val="67EA3FE9"/>
    <w:rsid w:val="691B1DAE"/>
    <w:rsid w:val="69971634"/>
    <w:rsid w:val="6D6D5F6F"/>
    <w:rsid w:val="6E061C3C"/>
    <w:rsid w:val="6EFE4F3B"/>
    <w:rsid w:val="6F4A1A68"/>
    <w:rsid w:val="6F994798"/>
    <w:rsid w:val="707B0E1A"/>
    <w:rsid w:val="70A94484"/>
    <w:rsid w:val="70D171F6"/>
    <w:rsid w:val="72463A8E"/>
    <w:rsid w:val="74431C16"/>
    <w:rsid w:val="745940ED"/>
    <w:rsid w:val="74F82D81"/>
    <w:rsid w:val="75A87AEF"/>
    <w:rsid w:val="75C4732A"/>
    <w:rsid w:val="761A1127"/>
    <w:rsid w:val="77165A57"/>
    <w:rsid w:val="77585124"/>
    <w:rsid w:val="775A6197"/>
    <w:rsid w:val="78364649"/>
    <w:rsid w:val="792807DA"/>
    <w:rsid w:val="79A74FA7"/>
    <w:rsid w:val="7AF168C1"/>
    <w:rsid w:val="7C796DAE"/>
    <w:rsid w:val="7D4F33A8"/>
    <w:rsid w:val="7D66043F"/>
    <w:rsid w:val="7D7553B5"/>
    <w:rsid w:val="7DA10A0F"/>
    <w:rsid w:val="7E0320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tabs>
        <w:tab w:val="left" w:pos="377"/>
      </w:tabs>
      <w:spacing w:after="240" w:line="360" w:lineRule="auto"/>
      <w:jc w:val="center"/>
      <w:outlineLvl w:val="0"/>
    </w:pPr>
    <w:rPr>
      <w:rFonts w:ascii="黑体" w:hAnsi="黑体" w:eastAsia="黑体"/>
      <w:bCs/>
      <w:kern w:val="44"/>
      <w:sz w:val="30"/>
      <w:szCs w:val="3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unhideWhenUsed/>
    <w:qFormat/>
    <w:uiPriority w:val="99"/>
    <w:pPr>
      <w:spacing w:after="120"/>
      <w:ind w:left="420" w:leftChars="200"/>
    </w:pPr>
  </w:style>
  <w:style w:type="paragraph" w:styleId="4">
    <w:name w:val="toc 3"/>
    <w:basedOn w:val="1"/>
    <w:next w:val="1"/>
    <w:qFormat/>
    <w:uiPriority w:val="39"/>
    <w:pPr>
      <w:ind w:left="840" w:leftChars="400"/>
    </w:pPr>
  </w:style>
  <w:style w:type="paragraph" w:styleId="5">
    <w:name w:val="Body Text Indent 2"/>
    <w:basedOn w:val="1"/>
    <w:link w:val="15"/>
    <w:qFormat/>
    <w:uiPriority w:val="0"/>
    <w:pPr>
      <w:adjustRightInd w:val="0"/>
      <w:spacing w:line="400" w:lineRule="atLeast"/>
      <w:ind w:firstLine="630"/>
      <w:textAlignment w:val="baseline"/>
    </w:pPr>
    <w:rPr>
      <w:rFonts w:ascii="Times New Roman" w:hAnsi="Times New Roman" w:eastAsia="宋体" w:cs="Times New Roman"/>
      <w:kern w:val="0"/>
      <w:sz w:val="28"/>
      <w:szCs w:val="20"/>
    </w:rPr>
  </w:style>
  <w:style w:type="paragraph" w:styleId="6">
    <w:name w:val="Balloon Text"/>
    <w:basedOn w:val="1"/>
    <w:link w:val="26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</w:style>
  <w:style w:type="paragraph" w:styleId="10">
    <w:name w:val="toc 2"/>
    <w:basedOn w:val="1"/>
    <w:next w:val="1"/>
    <w:qFormat/>
    <w:uiPriority w:val="39"/>
    <w:pPr>
      <w:ind w:left="420" w:leftChars="200"/>
    </w:p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5">
    <w:name w:val="正文文本缩进 2 Char"/>
    <w:basedOn w:val="12"/>
    <w:link w:val="5"/>
    <w:qFormat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16">
    <w:name w:val="正文文本缩进 Char"/>
    <w:basedOn w:val="12"/>
    <w:link w:val="3"/>
    <w:semiHidden/>
    <w:qFormat/>
    <w:uiPriority w:val="99"/>
  </w:style>
  <w:style w:type="character" w:customStyle="1" w:styleId="17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9">
    <w:name w:val="目录 题目"/>
    <w:basedOn w:val="1"/>
    <w:qFormat/>
    <w:uiPriority w:val="99"/>
    <w:pPr>
      <w:spacing w:line="360" w:lineRule="auto"/>
      <w:jc w:val="center"/>
    </w:pPr>
    <w:rPr>
      <w:b/>
      <w:sz w:val="36"/>
    </w:rPr>
  </w:style>
  <w:style w:type="paragraph" w:customStyle="1" w:styleId="20">
    <w:name w:val="1-1级"/>
    <w:basedOn w:val="1"/>
    <w:qFormat/>
    <w:uiPriority w:val="0"/>
    <w:pPr>
      <w:spacing w:before="480" w:after="360" w:line="400" w:lineRule="exact"/>
      <w:jc w:val="center"/>
      <w:outlineLvl w:val="0"/>
    </w:pPr>
    <w:rPr>
      <w:rFonts w:ascii="黑体" w:hAnsi="Times New Roman" w:eastAsia="黑体"/>
      <w:sz w:val="30"/>
      <w:szCs w:val="30"/>
    </w:rPr>
  </w:style>
  <w:style w:type="paragraph" w:customStyle="1" w:styleId="21">
    <w:name w:val="图名"/>
    <w:basedOn w:val="1"/>
    <w:qFormat/>
    <w:uiPriority w:val="99"/>
    <w:pPr>
      <w:spacing w:afterLines="100"/>
      <w:jc w:val="center"/>
    </w:pPr>
    <w:rPr>
      <w:rFonts w:ascii="黑体" w:hAnsi="黑体" w:eastAsia="黑体" w:cs="黑体"/>
      <w:szCs w:val="21"/>
    </w:rPr>
  </w:style>
  <w:style w:type="character" w:customStyle="1" w:styleId="22">
    <w:name w:val="表名 Char"/>
    <w:link w:val="23"/>
    <w:qFormat/>
    <w:locked/>
    <w:uiPriority w:val="99"/>
    <w:rPr>
      <w:rFonts w:eastAsia="黑体"/>
      <w:sz w:val="21"/>
    </w:rPr>
  </w:style>
  <w:style w:type="paragraph" w:customStyle="1" w:styleId="23">
    <w:name w:val="表名"/>
    <w:basedOn w:val="24"/>
    <w:link w:val="22"/>
    <w:qFormat/>
    <w:uiPriority w:val="99"/>
    <w:rPr>
      <w:rFonts w:eastAsia="黑体"/>
    </w:rPr>
  </w:style>
  <w:style w:type="paragraph" w:customStyle="1" w:styleId="24">
    <w:name w:val="表"/>
    <w:basedOn w:val="1"/>
    <w:qFormat/>
    <w:uiPriority w:val="99"/>
    <w:pPr>
      <w:jc w:val="center"/>
    </w:pPr>
  </w:style>
  <w:style w:type="paragraph" w:customStyle="1" w:styleId="25">
    <w:name w:val="参考文献 正文"/>
    <w:basedOn w:val="1"/>
    <w:qFormat/>
    <w:uiPriority w:val="99"/>
  </w:style>
  <w:style w:type="character" w:customStyle="1" w:styleId="26">
    <w:name w:val="批注框文本 Char"/>
    <w:basedOn w:val="12"/>
    <w:link w:val="6"/>
    <w:semiHidden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3.png"/><Relationship Id="rId17" Type="http://schemas.openxmlformats.org/officeDocument/2006/relationships/image" Target="media/image2.wmf"/><Relationship Id="rId16" Type="http://schemas.openxmlformats.org/officeDocument/2006/relationships/oleObject" Target="embeddings/oleObject1.bin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header" Target="header4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542575-3CCB-48FE-AE13-8611EFE61F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573</Words>
  <Characters>576</Characters>
  <Lines>70</Lines>
  <Paragraphs>19</Paragraphs>
  <TotalTime>0</TotalTime>
  <ScaleCrop>false</ScaleCrop>
  <LinksUpToDate>false</LinksUpToDate>
  <CharactersWithSpaces>796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2021-11-07T07:49:00Z</dcterms:created>
  <dc:creator>郭 政良</dc:creator>
  <cp:lastModifiedBy>不加糖D嘀嗒D</cp:lastModifiedBy>
  <cp:lastPrinted>2021-11-09T07:12:00Z</cp:lastPrinted>
  <dcterms:modified xsi:type="dcterms:W3CDTF">2026-09-14T08:05:03Z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9F6E207BFBFF404EBC53D5A3BBDA7723_13</vt:lpwstr>
  </property>
  <property fmtid="{D5CDD505-2E9C-101B-9397-08002B2CF9AE}" pid="4" name="KSOTemplateDocerSaveRecord">
    <vt:lpwstr>eyJoZGlkIjoiZGFkNTlhNzk3ZDE5ZTY4NTM3ODdlYjM1MDFmMmFhNzEiLCJ1c2VySWQiOiI1OTM2MTIyMDUifQ==</vt:lpwstr>
  </property>
</Properties>
</file>